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tcPr>
          <w:p w14:paraId="4E50DFB9" w14:textId="2C911307" w:rsidR="00974E99" w:rsidRPr="00F55AD7" w:rsidRDefault="00974E99" w:rsidP="00A478FA">
            <w:pPr>
              <w:pStyle w:val="Documenttype"/>
            </w:pPr>
            <w:bookmarkStart w:id="0" w:name="_Hlk60299461"/>
            <w:r w:rsidRPr="00F55AD7">
              <w:t>I</w:t>
            </w:r>
            <w:bookmarkStart w:id="1" w:name="_Ref446317644"/>
            <w:bookmarkEnd w:id="1"/>
            <w:r w:rsidRPr="00F55AD7">
              <w:t xml:space="preserve">ALA </w:t>
            </w:r>
            <w:r w:rsidR="0093492E" w:rsidRPr="00F55AD7">
              <w:t>G</w:t>
            </w:r>
            <w:r w:rsidR="00722236" w:rsidRPr="00F55AD7">
              <w:t>uideline</w:t>
            </w:r>
          </w:p>
        </w:tc>
      </w:tr>
      <w:bookmarkEnd w:id="0"/>
    </w:tbl>
    <w:p w14:paraId="11ABFCF1" w14:textId="5375BAD0" w:rsidR="008972C3" w:rsidRPr="00F55AD7" w:rsidRDefault="008972C3" w:rsidP="00A478FA"/>
    <w:p w14:paraId="0E135310" w14:textId="77777777" w:rsidR="00D74AE1" w:rsidRPr="00F55AD7" w:rsidRDefault="00D74AE1" w:rsidP="00A478FA"/>
    <w:p w14:paraId="1666586B" w14:textId="7A754123" w:rsidR="0093492E" w:rsidRPr="00F55AD7" w:rsidRDefault="00491D65" w:rsidP="00A478FA">
      <w:pPr>
        <w:pStyle w:val="Documentnumber"/>
      </w:pPr>
      <w:r>
        <w:t xml:space="preserve">DRAFT </w:t>
      </w:r>
      <w:r w:rsidR="008700C4" w:rsidRPr="008700C4">
        <w:t>G1111</w:t>
      </w:r>
      <w:r w:rsidR="0074623B" w:rsidRPr="008700C4">
        <w:t>-</w:t>
      </w:r>
      <w:r w:rsidR="0074623B">
        <w:t xml:space="preserve">7 </w:t>
      </w:r>
    </w:p>
    <w:p w14:paraId="5D9DBE03" w14:textId="5BC7FB44" w:rsidR="00F85080" w:rsidRDefault="00F85080" w:rsidP="00092D51">
      <w:pPr>
        <w:rPr>
          <w:caps/>
          <w:color w:val="00558C"/>
          <w:sz w:val="50"/>
          <w:szCs w:val="50"/>
        </w:rPr>
      </w:pPr>
      <w:r w:rsidRPr="008700C4">
        <w:rPr>
          <w:caps/>
          <w:color w:val="00558C"/>
          <w:sz w:val="50"/>
          <w:szCs w:val="50"/>
        </w:rPr>
        <w:t>Producing</w:t>
      </w:r>
      <w:r w:rsidR="00716B74">
        <w:rPr>
          <w:caps/>
          <w:color w:val="00558C"/>
          <w:sz w:val="50"/>
          <w:szCs w:val="50"/>
        </w:rPr>
        <w:t xml:space="preserve"> </w:t>
      </w:r>
      <w:r w:rsidRPr="008700C4">
        <w:rPr>
          <w:caps/>
          <w:color w:val="00558C"/>
          <w:sz w:val="50"/>
          <w:szCs w:val="50"/>
        </w:rPr>
        <w:t xml:space="preserve">Requirements for </w:t>
      </w:r>
      <w:r w:rsidR="0074623B">
        <w:rPr>
          <w:caps/>
          <w:color w:val="00558C"/>
          <w:sz w:val="50"/>
          <w:szCs w:val="50"/>
        </w:rPr>
        <w:t>radio direction finders</w:t>
      </w:r>
    </w:p>
    <w:p w14:paraId="7D876D3C" w14:textId="77777777" w:rsidR="00682A80" w:rsidRDefault="00682A80" w:rsidP="00092D51">
      <w:pPr>
        <w:rPr>
          <w:caps/>
          <w:color w:val="00558C"/>
          <w:sz w:val="28"/>
          <w:szCs w:val="28"/>
        </w:rPr>
      </w:pPr>
    </w:p>
    <w:p w14:paraId="2C6E6347" w14:textId="265578D3" w:rsidR="004E0BBB" w:rsidRDefault="004E0BBB" w:rsidP="00092D51"/>
    <w:p w14:paraId="3808F25F" w14:textId="4A46F76F" w:rsidR="00EB769A" w:rsidRDefault="00EB769A" w:rsidP="00092D51"/>
    <w:p w14:paraId="1F8F3DC2" w14:textId="55410C8C" w:rsidR="00EB769A" w:rsidRDefault="00EB769A" w:rsidP="00092D51"/>
    <w:p w14:paraId="3B8B453B" w14:textId="68EBB143" w:rsidR="00EB769A" w:rsidRDefault="00EB769A" w:rsidP="00092D51"/>
    <w:p w14:paraId="34FC4676" w14:textId="4D27DEA7" w:rsidR="00EB769A" w:rsidRDefault="00EB769A" w:rsidP="00092D51"/>
    <w:p w14:paraId="0D9598F1" w14:textId="3F191B16" w:rsidR="00EB769A" w:rsidRDefault="00EB769A" w:rsidP="00092D51"/>
    <w:p w14:paraId="4130E40C" w14:textId="0BA97E06" w:rsidR="00EB769A" w:rsidRDefault="00EB769A" w:rsidP="00092D51"/>
    <w:p w14:paraId="0054619C" w14:textId="77777777" w:rsidR="00EB769A" w:rsidRPr="00F55AD7" w:rsidRDefault="00EB769A" w:rsidP="00092D51"/>
    <w:p w14:paraId="21E3716A" w14:textId="77777777" w:rsidR="004E0BBB" w:rsidRPr="00F55AD7" w:rsidRDefault="004E0BBB" w:rsidP="00092D51"/>
    <w:p w14:paraId="628CFB07" w14:textId="7F3A223F" w:rsidR="007C465E" w:rsidRPr="006F11F3" w:rsidRDefault="006F11F3" w:rsidP="00092D51">
      <w:pPr>
        <w:rPr>
          <w:color w:val="FF0000"/>
          <w:sz w:val="28"/>
          <w:szCs w:val="36"/>
        </w:rPr>
      </w:pPr>
      <w:r w:rsidRPr="006F11F3">
        <w:rPr>
          <w:color w:val="FF0000"/>
          <w:sz w:val="28"/>
          <w:szCs w:val="36"/>
        </w:rPr>
        <w:t>W</w:t>
      </w:r>
      <w:r w:rsidR="00A47F37" w:rsidRPr="006F11F3">
        <w:rPr>
          <w:color w:val="FF0000"/>
          <w:sz w:val="28"/>
          <w:szCs w:val="36"/>
        </w:rPr>
        <w:t>orking paper</w:t>
      </w:r>
      <w:r w:rsidR="00BC2310" w:rsidRPr="006F11F3">
        <w:rPr>
          <w:color w:val="FF0000"/>
          <w:sz w:val="28"/>
          <w:szCs w:val="36"/>
        </w:rPr>
        <w:t xml:space="preserve">, output from </w:t>
      </w:r>
      <w:r w:rsidR="00CA15A7" w:rsidRPr="006F11F3">
        <w:rPr>
          <w:color w:val="FF0000"/>
          <w:sz w:val="28"/>
          <w:szCs w:val="36"/>
        </w:rPr>
        <w:t xml:space="preserve">VTS </w:t>
      </w:r>
      <w:r w:rsidR="0074623B">
        <w:rPr>
          <w:color w:val="FF0000"/>
          <w:sz w:val="28"/>
          <w:szCs w:val="36"/>
        </w:rPr>
        <w:t>51</w:t>
      </w:r>
      <w:r w:rsidR="0074623B" w:rsidRPr="006F11F3">
        <w:rPr>
          <w:color w:val="FF0000"/>
          <w:sz w:val="28"/>
          <w:szCs w:val="36"/>
        </w:rPr>
        <w:t xml:space="preserve"> </w:t>
      </w:r>
    </w:p>
    <w:p w14:paraId="78CCD9F8" w14:textId="41084199" w:rsidR="00A47F37" w:rsidRDefault="00A47F37" w:rsidP="00092D51">
      <w:pPr>
        <w:rPr>
          <w:sz w:val="28"/>
          <w:szCs w:val="36"/>
        </w:rPr>
      </w:pPr>
    </w:p>
    <w:p w14:paraId="74C972F4" w14:textId="554B6A93" w:rsidR="00EB769A" w:rsidRDefault="00EB769A" w:rsidP="00092D51">
      <w:pPr>
        <w:rPr>
          <w:sz w:val="28"/>
          <w:szCs w:val="36"/>
        </w:rPr>
      </w:pPr>
    </w:p>
    <w:p w14:paraId="49446989" w14:textId="77777777" w:rsidR="00EB769A" w:rsidRDefault="00EB769A" w:rsidP="00092D51">
      <w:pPr>
        <w:rPr>
          <w:sz w:val="28"/>
          <w:szCs w:val="36"/>
        </w:rPr>
      </w:pPr>
    </w:p>
    <w:p w14:paraId="6A9BB826" w14:textId="77777777" w:rsidR="00A47F37" w:rsidRPr="004E0DBB" w:rsidRDefault="00A47F37" w:rsidP="00092D51">
      <w:pPr>
        <w:rPr>
          <w:lang w:val="da-DK"/>
        </w:rPr>
      </w:pPr>
    </w:p>
    <w:p w14:paraId="4BB4D086" w14:textId="69D231E5" w:rsidR="00925B39" w:rsidRPr="004E0DBB" w:rsidRDefault="00925B39" w:rsidP="00092D51">
      <w:pPr>
        <w:rPr>
          <w:lang w:val="da-DK"/>
        </w:rPr>
      </w:pPr>
    </w:p>
    <w:p w14:paraId="160C2403" w14:textId="114133A9" w:rsidR="004E0BBB" w:rsidRPr="00F55AD7" w:rsidRDefault="002735DD" w:rsidP="00092D51">
      <w:pPr>
        <w:pStyle w:val="Editionnumber"/>
      </w:pPr>
      <w:r>
        <w:t xml:space="preserve">Edition </w:t>
      </w:r>
      <w:r w:rsidR="0074623B">
        <w:t>1</w:t>
      </w:r>
      <w:r>
        <w:t>.</w:t>
      </w:r>
      <w:r w:rsidR="00E5640D">
        <w:t>1</w:t>
      </w:r>
    </w:p>
    <w:p w14:paraId="6ACE54B7" w14:textId="7A513AB8" w:rsidR="004E0BBB" w:rsidRDefault="00871734" w:rsidP="00092D51">
      <w:pPr>
        <w:pStyle w:val="Documentdate"/>
      </w:pPr>
      <w:r>
        <w:t xml:space="preserve">April </w:t>
      </w:r>
      <w:r w:rsidR="00E409EF">
        <w:t xml:space="preserve">2022 </w:t>
      </w:r>
      <w:r w:rsidR="002735DD">
        <w:t>Date (of approval by Council)</w:t>
      </w:r>
    </w:p>
    <w:p w14:paraId="7D0B2951" w14:textId="01AFA2AE" w:rsidR="00BC27F6" w:rsidRDefault="00BC27F6" w:rsidP="00092D51"/>
    <w:p w14:paraId="0894D137" w14:textId="598B320E" w:rsidR="000E0EC6" w:rsidRPr="00F55AD7" w:rsidRDefault="00F404B9" w:rsidP="00092D51">
      <w:pPr>
        <w:pStyle w:val="MRN"/>
        <w:sectPr w:rsidR="000E0EC6" w:rsidRPr="00F55AD7" w:rsidSect="00F85647">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758" w:gutter="0"/>
          <w:cols w:space="708"/>
          <w:docGrid w:linePitch="360"/>
        </w:sectPr>
      </w:pPr>
      <w:r w:rsidRPr="00844B35">
        <w:t>urn:mrn:iala:pub:g</w:t>
      </w:r>
      <w:r w:rsidR="000654C2">
        <w:t>1111-</w:t>
      </w:r>
      <w:r w:rsidR="00503992">
        <w:t>#</w:t>
      </w:r>
      <w:r w:rsidR="00215772">
        <w:t>(</w:t>
      </w:r>
      <w:r w:rsidR="00A47F37">
        <w:t>2’nd</w:t>
      </w:r>
      <w:r w:rsidR="00215772">
        <w:t xml:space="preserve"> draft)</w:t>
      </w:r>
    </w:p>
    <w:p w14:paraId="502AF1A3" w14:textId="295D1F08" w:rsidR="00914E26" w:rsidRPr="00F55AD7" w:rsidRDefault="00914E26" w:rsidP="001659D8">
      <w:pPr>
        <w:pStyle w:val="BodyText"/>
        <w:jc w:val="left"/>
      </w:pPr>
      <w:r w:rsidRPr="00F55AD7">
        <w:lastRenderedPageBreak/>
        <w:t xml:space="preserve">Revisions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74CC5DAD" w14:textId="77777777" w:rsidTr="00F404B9">
        <w:tc>
          <w:tcPr>
            <w:tcW w:w="1908" w:type="dxa"/>
          </w:tcPr>
          <w:p w14:paraId="1A84DF12" w14:textId="77777777" w:rsidR="00914E26" w:rsidRPr="00F55AD7" w:rsidRDefault="00914E26" w:rsidP="00A478FA">
            <w:pPr>
              <w:pStyle w:val="Documentrevisiontabletitle"/>
            </w:pPr>
            <w:r w:rsidRPr="00F55AD7">
              <w:t>Date</w:t>
            </w:r>
          </w:p>
        </w:tc>
        <w:tc>
          <w:tcPr>
            <w:tcW w:w="6025" w:type="dxa"/>
          </w:tcPr>
          <w:p w14:paraId="766E7BBE" w14:textId="65DE9EBF" w:rsidR="00914E26" w:rsidRPr="00F55AD7" w:rsidRDefault="00F404B9" w:rsidP="00092D51">
            <w:pPr>
              <w:pStyle w:val="Documentrevisiontabletitle"/>
            </w:pPr>
            <w:r>
              <w:t>Details</w:t>
            </w:r>
          </w:p>
        </w:tc>
        <w:tc>
          <w:tcPr>
            <w:tcW w:w="2552" w:type="dxa"/>
          </w:tcPr>
          <w:p w14:paraId="078E2FCC" w14:textId="3FBFC693" w:rsidR="00914E26" w:rsidRPr="00F55AD7" w:rsidRDefault="00F404B9" w:rsidP="00092D51">
            <w:pPr>
              <w:pStyle w:val="Documentrevisiontabletitle"/>
            </w:pPr>
            <w:r>
              <w:t>Approval</w:t>
            </w:r>
          </w:p>
        </w:tc>
      </w:tr>
      <w:tr w:rsidR="005E4659" w:rsidRPr="00F55AD7" w14:paraId="3FD30408" w14:textId="77777777" w:rsidTr="00F404B9">
        <w:trPr>
          <w:trHeight w:val="851"/>
        </w:trPr>
        <w:tc>
          <w:tcPr>
            <w:tcW w:w="1908" w:type="dxa"/>
            <w:vAlign w:val="center"/>
          </w:tcPr>
          <w:p w14:paraId="5F32BB5E" w14:textId="5D98B830" w:rsidR="00914E26" w:rsidRPr="00CB7D0F" w:rsidRDefault="00B43227" w:rsidP="00A478FA">
            <w:pPr>
              <w:pStyle w:val="Tabletext"/>
            </w:pPr>
            <w:r>
              <w:t>May 2015</w:t>
            </w:r>
          </w:p>
        </w:tc>
        <w:tc>
          <w:tcPr>
            <w:tcW w:w="6025" w:type="dxa"/>
            <w:vAlign w:val="center"/>
          </w:tcPr>
          <w:p w14:paraId="7B2A3506" w14:textId="77777777" w:rsidR="0074623B" w:rsidRPr="00202340" w:rsidRDefault="0074623B" w:rsidP="00092D51">
            <w:pPr>
              <w:pStyle w:val="Tabletext"/>
              <w:ind w:left="0"/>
              <w:rPr>
                <w:sz w:val="22"/>
              </w:rPr>
            </w:pPr>
            <w:r w:rsidRPr="00202340">
              <w:rPr>
                <w:sz w:val="22"/>
              </w:rPr>
              <w:t>Edition 1.0</w:t>
            </w:r>
          </w:p>
          <w:p w14:paraId="1D4129C8" w14:textId="3DCCD30D" w:rsidR="0074623B" w:rsidRDefault="0074623B" w:rsidP="00092D51">
            <w:pPr>
              <w:pStyle w:val="BodyText"/>
              <w:jc w:val="left"/>
            </w:pPr>
            <w:r w:rsidRPr="00202340">
              <w:t xml:space="preserve">This document originates from IALA Guideline G1111 (ed 2015), which has been redeveloped as the G1111 series of guidelines concerning </w:t>
            </w:r>
            <w:r>
              <w:t>e</w:t>
            </w:r>
            <w:r w:rsidRPr="005839FD">
              <w:t xml:space="preserve">stablishing </w:t>
            </w:r>
            <w:r>
              <w:t>f</w:t>
            </w:r>
            <w:r w:rsidRPr="005839FD">
              <w:t xml:space="preserve">unctional &amp; </w:t>
            </w:r>
            <w:r>
              <w:t>p</w:t>
            </w:r>
            <w:r w:rsidRPr="005839FD">
              <w:t xml:space="preserve">erformance </w:t>
            </w:r>
            <w:r>
              <w:t>r</w:t>
            </w:r>
            <w:r w:rsidRPr="005839FD">
              <w:t>equirements for VTS Systems</w:t>
            </w:r>
            <w:r>
              <w:t>. Document revisions include document structure realignment and verification of currency and accuracy of the content.</w:t>
            </w:r>
          </w:p>
          <w:p w14:paraId="384AF95D" w14:textId="671A688F" w:rsidR="00914E26" w:rsidRPr="00CB7D0F" w:rsidRDefault="00914E26" w:rsidP="00092D51">
            <w:pPr>
              <w:pStyle w:val="Tabletext"/>
            </w:pPr>
          </w:p>
        </w:tc>
        <w:tc>
          <w:tcPr>
            <w:tcW w:w="2552" w:type="dxa"/>
            <w:vAlign w:val="center"/>
          </w:tcPr>
          <w:p w14:paraId="2F4D3410" w14:textId="4B00808C" w:rsidR="00914E26" w:rsidRPr="00CB7D0F" w:rsidRDefault="00914E26" w:rsidP="00092D51">
            <w:pPr>
              <w:pStyle w:val="Tabletext"/>
            </w:pPr>
          </w:p>
        </w:tc>
      </w:tr>
      <w:tr w:rsidR="005E4659" w:rsidRPr="00F55AD7" w14:paraId="32499553" w14:textId="77777777" w:rsidTr="00F404B9">
        <w:trPr>
          <w:trHeight w:val="851"/>
        </w:trPr>
        <w:tc>
          <w:tcPr>
            <w:tcW w:w="1908" w:type="dxa"/>
            <w:vAlign w:val="center"/>
          </w:tcPr>
          <w:p w14:paraId="1D4E85EB" w14:textId="64F989DD" w:rsidR="00914E26" w:rsidRPr="00CB7D0F" w:rsidRDefault="004B378E" w:rsidP="00A478FA">
            <w:pPr>
              <w:pStyle w:val="Tabletext"/>
            </w:pPr>
            <w:r>
              <w:t>April 2022</w:t>
            </w:r>
          </w:p>
        </w:tc>
        <w:tc>
          <w:tcPr>
            <w:tcW w:w="6025" w:type="dxa"/>
            <w:vAlign w:val="center"/>
          </w:tcPr>
          <w:p w14:paraId="7A38971C" w14:textId="6BE942E1" w:rsidR="004B378E" w:rsidRPr="00202340" w:rsidRDefault="004B378E" w:rsidP="004B378E">
            <w:pPr>
              <w:pStyle w:val="Tabletext"/>
              <w:ind w:left="0"/>
              <w:rPr>
                <w:sz w:val="22"/>
              </w:rPr>
            </w:pPr>
            <w:r w:rsidRPr="00202340">
              <w:rPr>
                <w:sz w:val="22"/>
              </w:rPr>
              <w:t>Edition 1.</w:t>
            </w:r>
            <w:r>
              <w:rPr>
                <w:sz w:val="22"/>
              </w:rPr>
              <w:t>1</w:t>
            </w:r>
          </w:p>
          <w:p w14:paraId="68744822" w14:textId="2999695D" w:rsidR="00914E26" w:rsidRPr="00CB7D0F" w:rsidRDefault="00E5640D" w:rsidP="00E5640D">
            <w:pPr>
              <w:pStyle w:val="BodyText"/>
              <w:jc w:val="left"/>
            </w:pPr>
            <w:r>
              <w:t xml:space="preserve">Update and reformatting </w:t>
            </w:r>
            <w:r w:rsidR="00A55820">
              <w:t xml:space="preserve">during VTS52 </w:t>
            </w:r>
            <w:r>
              <w:t xml:space="preserve">in accordance with the IALA Style Guide for Guidelines and references. </w:t>
            </w:r>
          </w:p>
        </w:tc>
        <w:tc>
          <w:tcPr>
            <w:tcW w:w="2552" w:type="dxa"/>
            <w:vAlign w:val="center"/>
          </w:tcPr>
          <w:p w14:paraId="5000304B" w14:textId="77777777" w:rsidR="00914E26" w:rsidRPr="00CB7D0F" w:rsidRDefault="00914E26" w:rsidP="00092D51">
            <w:pPr>
              <w:pStyle w:val="Tabletext"/>
            </w:pPr>
          </w:p>
        </w:tc>
      </w:tr>
      <w:tr w:rsidR="005E4659" w:rsidRPr="00F55AD7" w14:paraId="2CD549C5" w14:textId="77777777" w:rsidTr="00F404B9">
        <w:trPr>
          <w:trHeight w:val="851"/>
        </w:trPr>
        <w:tc>
          <w:tcPr>
            <w:tcW w:w="1908" w:type="dxa"/>
            <w:vAlign w:val="center"/>
          </w:tcPr>
          <w:p w14:paraId="4BF25017" w14:textId="77777777" w:rsidR="00914E26" w:rsidRPr="00CB7D0F" w:rsidRDefault="00914E26" w:rsidP="00A478FA">
            <w:pPr>
              <w:pStyle w:val="Tabletext"/>
            </w:pPr>
          </w:p>
        </w:tc>
        <w:tc>
          <w:tcPr>
            <w:tcW w:w="6025" w:type="dxa"/>
            <w:vAlign w:val="center"/>
          </w:tcPr>
          <w:p w14:paraId="29F77260" w14:textId="77777777" w:rsidR="00914E26" w:rsidRPr="00CB7D0F" w:rsidRDefault="00914E26" w:rsidP="00092D51">
            <w:pPr>
              <w:pStyle w:val="Tabletext"/>
            </w:pPr>
          </w:p>
        </w:tc>
        <w:tc>
          <w:tcPr>
            <w:tcW w:w="2552" w:type="dxa"/>
            <w:vAlign w:val="center"/>
          </w:tcPr>
          <w:p w14:paraId="14EB958F" w14:textId="77777777" w:rsidR="00914E26" w:rsidRPr="00CB7D0F" w:rsidRDefault="00914E26" w:rsidP="00092D51">
            <w:pPr>
              <w:pStyle w:val="Tabletext"/>
            </w:pPr>
          </w:p>
        </w:tc>
      </w:tr>
      <w:tr w:rsidR="005E4659" w:rsidRPr="00F55AD7" w14:paraId="4DDBD6D9" w14:textId="77777777" w:rsidTr="00F404B9">
        <w:trPr>
          <w:trHeight w:val="851"/>
        </w:trPr>
        <w:tc>
          <w:tcPr>
            <w:tcW w:w="1908" w:type="dxa"/>
            <w:vAlign w:val="center"/>
          </w:tcPr>
          <w:p w14:paraId="0D7BD499" w14:textId="77777777" w:rsidR="00914E26" w:rsidRPr="00CB7D0F" w:rsidRDefault="00914E26" w:rsidP="00A478FA">
            <w:pPr>
              <w:pStyle w:val="Tabletext"/>
            </w:pPr>
          </w:p>
        </w:tc>
        <w:tc>
          <w:tcPr>
            <w:tcW w:w="6025" w:type="dxa"/>
            <w:vAlign w:val="center"/>
          </w:tcPr>
          <w:p w14:paraId="6297B6BD" w14:textId="77777777" w:rsidR="00914E26" w:rsidRPr="00CB7D0F" w:rsidRDefault="00914E26" w:rsidP="00092D51">
            <w:pPr>
              <w:pStyle w:val="Tabletext"/>
            </w:pPr>
          </w:p>
        </w:tc>
        <w:tc>
          <w:tcPr>
            <w:tcW w:w="2552" w:type="dxa"/>
            <w:vAlign w:val="center"/>
          </w:tcPr>
          <w:p w14:paraId="714A6399" w14:textId="77777777" w:rsidR="00914E26" w:rsidRPr="00CB7D0F" w:rsidRDefault="00914E26" w:rsidP="00092D51">
            <w:pPr>
              <w:pStyle w:val="Tabletext"/>
            </w:pPr>
          </w:p>
        </w:tc>
      </w:tr>
      <w:tr w:rsidR="005E4659" w:rsidRPr="00F55AD7" w14:paraId="31F6CB5E" w14:textId="77777777" w:rsidTr="00F404B9">
        <w:trPr>
          <w:trHeight w:val="851"/>
        </w:trPr>
        <w:tc>
          <w:tcPr>
            <w:tcW w:w="1908" w:type="dxa"/>
            <w:vAlign w:val="center"/>
          </w:tcPr>
          <w:p w14:paraId="05CE1CD3" w14:textId="77777777" w:rsidR="00914E26" w:rsidRPr="00CB7D0F" w:rsidRDefault="00914E26" w:rsidP="00A478FA">
            <w:pPr>
              <w:pStyle w:val="Tabletext"/>
            </w:pPr>
          </w:p>
        </w:tc>
        <w:tc>
          <w:tcPr>
            <w:tcW w:w="6025" w:type="dxa"/>
            <w:vAlign w:val="center"/>
          </w:tcPr>
          <w:p w14:paraId="4F3483E6" w14:textId="77777777" w:rsidR="00914E26" w:rsidRPr="00CB7D0F" w:rsidRDefault="00914E26" w:rsidP="00092D51">
            <w:pPr>
              <w:pStyle w:val="Tabletext"/>
            </w:pPr>
          </w:p>
        </w:tc>
        <w:tc>
          <w:tcPr>
            <w:tcW w:w="2552" w:type="dxa"/>
            <w:vAlign w:val="center"/>
          </w:tcPr>
          <w:p w14:paraId="2CB4DFB4" w14:textId="77777777" w:rsidR="00914E26" w:rsidRPr="00CB7D0F" w:rsidRDefault="00914E26" w:rsidP="00092D51">
            <w:pPr>
              <w:pStyle w:val="Tabletext"/>
            </w:pPr>
          </w:p>
        </w:tc>
      </w:tr>
      <w:tr w:rsidR="005E4659" w:rsidRPr="00F55AD7" w14:paraId="66D0F55C" w14:textId="77777777" w:rsidTr="00F404B9">
        <w:trPr>
          <w:trHeight w:val="851"/>
        </w:trPr>
        <w:tc>
          <w:tcPr>
            <w:tcW w:w="1908" w:type="dxa"/>
            <w:vAlign w:val="center"/>
          </w:tcPr>
          <w:p w14:paraId="63E499DB" w14:textId="77777777" w:rsidR="00914E26" w:rsidRPr="00CB7D0F" w:rsidRDefault="00914E26" w:rsidP="00A478FA">
            <w:pPr>
              <w:pStyle w:val="Tabletext"/>
            </w:pPr>
          </w:p>
        </w:tc>
        <w:tc>
          <w:tcPr>
            <w:tcW w:w="6025" w:type="dxa"/>
            <w:vAlign w:val="center"/>
          </w:tcPr>
          <w:p w14:paraId="53EF560D" w14:textId="77777777" w:rsidR="00914E26" w:rsidRPr="00CB7D0F" w:rsidRDefault="00914E26" w:rsidP="00092D51">
            <w:pPr>
              <w:pStyle w:val="Tabletext"/>
            </w:pPr>
          </w:p>
        </w:tc>
        <w:tc>
          <w:tcPr>
            <w:tcW w:w="2552" w:type="dxa"/>
            <w:vAlign w:val="center"/>
          </w:tcPr>
          <w:p w14:paraId="1FC5155B" w14:textId="77777777" w:rsidR="00914E26" w:rsidRPr="00CB7D0F" w:rsidRDefault="00914E26" w:rsidP="00092D51">
            <w:pPr>
              <w:pStyle w:val="Tabletext"/>
            </w:pPr>
          </w:p>
        </w:tc>
      </w:tr>
      <w:tr w:rsidR="005E4659" w:rsidRPr="00F55AD7" w14:paraId="71EE1ED8" w14:textId="77777777" w:rsidTr="00F404B9">
        <w:trPr>
          <w:trHeight w:val="851"/>
        </w:trPr>
        <w:tc>
          <w:tcPr>
            <w:tcW w:w="1908" w:type="dxa"/>
            <w:vAlign w:val="center"/>
          </w:tcPr>
          <w:p w14:paraId="7961B830" w14:textId="77777777" w:rsidR="00914E26" w:rsidRPr="00CB7D0F" w:rsidRDefault="00914E26" w:rsidP="00A478FA">
            <w:pPr>
              <w:pStyle w:val="Tabletext"/>
            </w:pPr>
          </w:p>
        </w:tc>
        <w:tc>
          <w:tcPr>
            <w:tcW w:w="6025" w:type="dxa"/>
            <w:vAlign w:val="center"/>
          </w:tcPr>
          <w:p w14:paraId="34E40D9D" w14:textId="77777777" w:rsidR="00914E26" w:rsidRPr="00CB7D0F" w:rsidRDefault="00914E26" w:rsidP="00092D51">
            <w:pPr>
              <w:pStyle w:val="Tabletext"/>
            </w:pPr>
          </w:p>
        </w:tc>
        <w:tc>
          <w:tcPr>
            <w:tcW w:w="2552" w:type="dxa"/>
            <w:vAlign w:val="center"/>
          </w:tcPr>
          <w:p w14:paraId="2BEB0366" w14:textId="77777777" w:rsidR="00914E26" w:rsidRPr="00CB7D0F" w:rsidRDefault="00914E26" w:rsidP="00092D51">
            <w:pPr>
              <w:pStyle w:val="Tabletext"/>
            </w:pPr>
          </w:p>
        </w:tc>
      </w:tr>
    </w:tbl>
    <w:p w14:paraId="5722268C" w14:textId="77777777" w:rsidR="00914E26" w:rsidRPr="00F55AD7" w:rsidRDefault="00914E26" w:rsidP="00A478FA"/>
    <w:p w14:paraId="542DC038" w14:textId="77777777" w:rsidR="005E4659" w:rsidRPr="00F55AD7" w:rsidRDefault="005E4659" w:rsidP="0027660F">
      <w:pPr>
        <w:pStyle w:val="BodyText"/>
        <w:jc w:val="left"/>
        <w:sectPr w:rsidR="005E4659" w:rsidRPr="00F55AD7" w:rsidSect="00844B35">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6890716F" w14:textId="2ADBF5EC" w:rsidR="009A520D" w:rsidRDefault="00435517">
      <w:pPr>
        <w:pStyle w:val="TOC1"/>
        <w:rPr>
          <w:rFonts w:eastAsiaTheme="minorEastAsia"/>
          <w:b w:val="0"/>
          <w:caps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"1-2" </w:instrText>
      </w:r>
      <w:r>
        <w:rPr>
          <w:rFonts w:eastAsia="Times New Roman" w:cs="Times New Roman"/>
          <w:b w:val="0"/>
          <w:szCs w:val="20"/>
        </w:rPr>
        <w:fldChar w:fldCharType="separate"/>
      </w:r>
      <w:r w:rsidR="009A520D" w:rsidRPr="00C12220">
        <w:t>1.</w:t>
      </w:r>
      <w:r w:rsidR="009A520D">
        <w:rPr>
          <w:rFonts w:eastAsiaTheme="minorEastAsia"/>
          <w:b w:val="0"/>
          <w:caps w:val="0"/>
          <w:color w:val="auto"/>
          <w:lang w:eastAsia="en-GB"/>
        </w:rPr>
        <w:tab/>
      </w:r>
      <w:r w:rsidR="009A520D">
        <w:t>INTRODUCTION</w:t>
      </w:r>
      <w:r w:rsidR="009A520D">
        <w:tab/>
      </w:r>
      <w:r w:rsidR="009A520D">
        <w:fldChar w:fldCharType="begin"/>
      </w:r>
      <w:r w:rsidR="009A520D">
        <w:instrText xml:space="preserve"> PAGEREF _Toc100592613 \h </w:instrText>
      </w:r>
      <w:r w:rsidR="009A520D">
        <w:fldChar w:fldCharType="separate"/>
      </w:r>
      <w:r w:rsidR="009A520D">
        <w:t>4</w:t>
      </w:r>
      <w:r w:rsidR="009A520D">
        <w:fldChar w:fldCharType="end"/>
      </w:r>
    </w:p>
    <w:p w14:paraId="085CA198" w14:textId="4A0A4E72" w:rsidR="009A520D" w:rsidRDefault="009A520D">
      <w:pPr>
        <w:pStyle w:val="TOC2"/>
        <w:rPr>
          <w:rFonts w:eastAsiaTheme="minorEastAsia"/>
          <w:color w:val="auto"/>
          <w:lang w:eastAsia="en-GB"/>
        </w:rPr>
      </w:pPr>
      <w:r w:rsidRPr="00C12220">
        <w:rPr>
          <w14:scene3d>
            <w14:camera w14:prst="orthographicFront"/>
            <w14:lightRig w14:rig="threePt" w14:dir="t">
              <w14:rot w14:lat="0" w14:lon="0" w14:rev="0"/>
            </w14:lightRig>
          </w14:scene3d>
        </w:rPr>
        <w:t>1.1.</w:t>
      </w:r>
      <w:r>
        <w:rPr>
          <w:rFonts w:eastAsiaTheme="minorEastAsia"/>
          <w:color w:val="auto"/>
          <w:lang w:eastAsia="en-GB"/>
        </w:rPr>
        <w:tab/>
      </w:r>
      <w:r>
        <w:t>General Terms</w:t>
      </w:r>
      <w:r>
        <w:tab/>
      </w:r>
      <w:r>
        <w:fldChar w:fldCharType="begin"/>
      </w:r>
      <w:r>
        <w:instrText xml:space="preserve"> PAGEREF _Toc100592614 \h </w:instrText>
      </w:r>
      <w:r>
        <w:fldChar w:fldCharType="separate"/>
      </w:r>
      <w:r>
        <w:t>4</w:t>
      </w:r>
      <w:r>
        <w:fldChar w:fldCharType="end"/>
      </w:r>
    </w:p>
    <w:p w14:paraId="64AFF7C4" w14:textId="4FCC0A87" w:rsidR="009A520D" w:rsidRDefault="009A520D">
      <w:pPr>
        <w:pStyle w:val="TOC1"/>
        <w:rPr>
          <w:rFonts w:eastAsiaTheme="minorEastAsia"/>
          <w:b w:val="0"/>
          <w:caps w:val="0"/>
          <w:color w:val="auto"/>
          <w:lang w:eastAsia="en-GB"/>
        </w:rPr>
      </w:pPr>
      <w:r w:rsidRPr="00C12220">
        <w:t>2.</w:t>
      </w:r>
      <w:r>
        <w:rPr>
          <w:rFonts w:eastAsiaTheme="minorEastAsia"/>
          <w:b w:val="0"/>
          <w:caps w:val="0"/>
          <w:color w:val="auto"/>
          <w:lang w:eastAsia="en-GB"/>
        </w:rPr>
        <w:tab/>
      </w:r>
      <w:r>
        <w:t>Operational Overview</w:t>
      </w:r>
      <w:r>
        <w:tab/>
      </w:r>
      <w:r>
        <w:fldChar w:fldCharType="begin"/>
      </w:r>
      <w:r>
        <w:instrText xml:space="preserve"> PAGEREF _Toc100592615 \h </w:instrText>
      </w:r>
      <w:r>
        <w:fldChar w:fldCharType="separate"/>
      </w:r>
      <w:r>
        <w:t>4</w:t>
      </w:r>
      <w:r>
        <w:fldChar w:fldCharType="end"/>
      </w:r>
    </w:p>
    <w:p w14:paraId="4DC11935" w14:textId="369E1467" w:rsidR="009A520D" w:rsidRDefault="009A520D">
      <w:pPr>
        <w:pStyle w:val="TOC1"/>
        <w:rPr>
          <w:rFonts w:eastAsiaTheme="minorEastAsia"/>
          <w:b w:val="0"/>
          <w:caps w:val="0"/>
          <w:color w:val="auto"/>
          <w:lang w:eastAsia="en-GB"/>
        </w:rPr>
      </w:pPr>
      <w:r w:rsidRPr="00C12220">
        <w:t>3.</w:t>
      </w:r>
      <w:r>
        <w:rPr>
          <w:rFonts w:eastAsiaTheme="minorEastAsia"/>
          <w:b w:val="0"/>
          <w:caps w:val="0"/>
          <w:color w:val="auto"/>
          <w:lang w:eastAsia="en-GB"/>
        </w:rPr>
        <w:tab/>
      </w:r>
      <w:r>
        <w:t>Producing Functional and Performance requirements</w:t>
      </w:r>
      <w:r>
        <w:tab/>
      </w:r>
      <w:r>
        <w:fldChar w:fldCharType="begin"/>
      </w:r>
      <w:r>
        <w:instrText xml:space="preserve"> PAGEREF _Toc100592616 \h </w:instrText>
      </w:r>
      <w:r>
        <w:fldChar w:fldCharType="separate"/>
      </w:r>
      <w:r>
        <w:t>5</w:t>
      </w:r>
      <w:r>
        <w:fldChar w:fldCharType="end"/>
      </w:r>
    </w:p>
    <w:p w14:paraId="03F0DB87" w14:textId="7285B908" w:rsidR="009A520D" w:rsidRDefault="009A520D">
      <w:pPr>
        <w:pStyle w:val="TOC2"/>
        <w:rPr>
          <w:rFonts w:eastAsiaTheme="minorEastAsia"/>
          <w:color w:val="auto"/>
          <w:lang w:eastAsia="en-GB"/>
        </w:rPr>
      </w:pPr>
      <w:r w:rsidRPr="00C12220">
        <w:rPr>
          <w14:scene3d>
            <w14:camera w14:prst="orthographicFront"/>
            <w14:lightRig w14:rig="threePt" w14:dir="t">
              <w14:rot w14:lat="0" w14:lon="0" w14:rev="0"/>
            </w14:lightRig>
          </w14:scene3d>
        </w:rPr>
        <w:t>3.1.</w:t>
      </w:r>
      <w:r>
        <w:rPr>
          <w:rFonts w:eastAsiaTheme="minorEastAsia"/>
          <w:color w:val="auto"/>
          <w:lang w:eastAsia="en-GB"/>
        </w:rPr>
        <w:tab/>
      </w:r>
      <w:r>
        <w:t>Area of Coverage</w:t>
      </w:r>
      <w:r>
        <w:tab/>
      </w:r>
      <w:r>
        <w:fldChar w:fldCharType="begin"/>
      </w:r>
      <w:r>
        <w:instrText xml:space="preserve"> PAGEREF _Toc100592617 \h </w:instrText>
      </w:r>
      <w:r>
        <w:fldChar w:fldCharType="separate"/>
      </w:r>
      <w:r>
        <w:t>5</w:t>
      </w:r>
      <w:r>
        <w:fldChar w:fldCharType="end"/>
      </w:r>
    </w:p>
    <w:p w14:paraId="4A227247" w14:textId="722E1042" w:rsidR="009A520D" w:rsidRDefault="009A520D">
      <w:pPr>
        <w:pStyle w:val="TOC2"/>
        <w:rPr>
          <w:rFonts w:eastAsiaTheme="minorEastAsia"/>
          <w:color w:val="auto"/>
          <w:lang w:eastAsia="en-GB"/>
        </w:rPr>
      </w:pPr>
      <w:r w:rsidRPr="00C12220">
        <w:rPr>
          <w14:scene3d>
            <w14:camera w14:prst="orthographicFront"/>
            <w14:lightRig w14:rig="threePt" w14:dir="t">
              <w14:rot w14:lat="0" w14:lon="0" w14:rev="0"/>
            </w14:lightRig>
          </w14:scene3d>
        </w:rPr>
        <w:t>3.2.</w:t>
      </w:r>
      <w:r>
        <w:rPr>
          <w:rFonts w:eastAsiaTheme="minorEastAsia"/>
          <w:color w:val="auto"/>
          <w:lang w:eastAsia="en-GB"/>
        </w:rPr>
        <w:tab/>
      </w:r>
      <w:r>
        <w:t>Bearing Accuracy</w:t>
      </w:r>
      <w:r>
        <w:tab/>
      </w:r>
      <w:r>
        <w:fldChar w:fldCharType="begin"/>
      </w:r>
      <w:r>
        <w:instrText xml:space="preserve"> PAGEREF _Toc100592618 \h </w:instrText>
      </w:r>
      <w:r>
        <w:fldChar w:fldCharType="separate"/>
      </w:r>
      <w:r>
        <w:t>6</w:t>
      </w:r>
      <w:r>
        <w:fldChar w:fldCharType="end"/>
      </w:r>
    </w:p>
    <w:p w14:paraId="2686FC64" w14:textId="22A55648" w:rsidR="009A520D" w:rsidRDefault="009A520D">
      <w:pPr>
        <w:pStyle w:val="TOC2"/>
        <w:rPr>
          <w:rFonts w:eastAsiaTheme="minorEastAsia"/>
          <w:color w:val="auto"/>
          <w:lang w:eastAsia="en-GB"/>
        </w:rPr>
      </w:pPr>
      <w:r w:rsidRPr="00C12220">
        <w:rPr>
          <w14:scene3d>
            <w14:camera w14:prst="orthographicFront"/>
            <w14:lightRig w14:rig="threePt" w14:dir="t">
              <w14:rot w14:lat="0" w14:lon="0" w14:rev="0"/>
            </w14:lightRig>
          </w14:scene3d>
        </w:rPr>
        <w:t>3.3.</w:t>
      </w:r>
      <w:r>
        <w:rPr>
          <w:rFonts w:eastAsiaTheme="minorEastAsia"/>
          <w:color w:val="auto"/>
          <w:lang w:eastAsia="en-GB"/>
        </w:rPr>
        <w:tab/>
      </w:r>
      <w:r>
        <w:t>Frequency Range</w:t>
      </w:r>
      <w:r>
        <w:tab/>
      </w:r>
      <w:r>
        <w:fldChar w:fldCharType="begin"/>
      </w:r>
      <w:r>
        <w:instrText xml:space="preserve"> PAGEREF _Toc100592619 \h </w:instrText>
      </w:r>
      <w:r>
        <w:fldChar w:fldCharType="separate"/>
      </w:r>
      <w:r>
        <w:t>7</w:t>
      </w:r>
      <w:r>
        <w:fldChar w:fldCharType="end"/>
      </w:r>
    </w:p>
    <w:p w14:paraId="238D3FB4" w14:textId="147BAE7F" w:rsidR="009A520D" w:rsidRDefault="009A520D">
      <w:pPr>
        <w:pStyle w:val="TOC2"/>
        <w:rPr>
          <w:rFonts w:eastAsiaTheme="minorEastAsia"/>
          <w:color w:val="auto"/>
          <w:lang w:eastAsia="en-GB"/>
        </w:rPr>
      </w:pPr>
      <w:r w:rsidRPr="00C12220">
        <w:rPr>
          <w14:scene3d>
            <w14:camera w14:prst="orthographicFront"/>
            <w14:lightRig w14:rig="threePt" w14:dir="t">
              <w14:rot w14:lat="0" w14:lon="0" w14:rev="0"/>
            </w14:lightRig>
          </w14:scene3d>
        </w:rPr>
        <w:t>3.4.</w:t>
      </w:r>
      <w:r>
        <w:rPr>
          <w:rFonts w:eastAsiaTheme="minorEastAsia"/>
          <w:color w:val="auto"/>
          <w:lang w:eastAsia="en-GB"/>
        </w:rPr>
        <w:tab/>
      </w:r>
      <w:r>
        <w:t>Number of Simultaneously Monitored VHF Channels</w:t>
      </w:r>
      <w:r>
        <w:tab/>
      </w:r>
      <w:r>
        <w:fldChar w:fldCharType="begin"/>
      </w:r>
      <w:r>
        <w:instrText xml:space="preserve"> PAGEREF _Toc100592620 \h </w:instrText>
      </w:r>
      <w:r>
        <w:fldChar w:fldCharType="separate"/>
      </w:r>
      <w:r>
        <w:t>7</w:t>
      </w:r>
      <w:r>
        <w:fldChar w:fldCharType="end"/>
      </w:r>
    </w:p>
    <w:p w14:paraId="7CD198C8" w14:textId="18AAF821" w:rsidR="009A520D" w:rsidRDefault="009A520D">
      <w:pPr>
        <w:pStyle w:val="TOC2"/>
        <w:rPr>
          <w:rFonts w:eastAsiaTheme="minorEastAsia"/>
          <w:color w:val="auto"/>
          <w:lang w:eastAsia="en-GB"/>
        </w:rPr>
      </w:pPr>
      <w:r w:rsidRPr="00C12220">
        <w:rPr>
          <w14:scene3d>
            <w14:camera w14:prst="orthographicFront"/>
            <w14:lightRig w14:rig="threePt" w14:dir="t">
              <w14:rot w14:lat="0" w14:lon="0" w14:rev="0"/>
            </w14:lightRig>
          </w14:scene3d>
        </w:rPr>
        <w:t>3.5.</w:t>
      </w:r>
      <w:r>
        <w:rPr>
          <w:rFonts w:eastAsiaTheme="minorEastAsia"/>
          <w:color w:val="auto"/>
          <w:lang w:eastAsia="en-GB"/>
        </w:rPr>
        <w:tab/>
      </w:r>
      <w:r>
        <w:t>AlgorIthms</w:t>
      </w:r>
      <w:r>
        <w:tab/>
      </w:r>
      <w:r>
        <w:fldChar w:fldCharType="begin"/>
      </w:r>
      <w:r>
        <w:instrText xml:space="preserve"> PAGEREF _Toc100592621 \h </w:instrText>
      </w:r>
      <w:r>
        <w:fldChar w:fldCharType="separate"/>
      </w:r>
      <w:r>
        <w:t>7</w:t>
      </w:r>
      <w:r>
        <w:fldChar w:fldCharType="end"/>
      </w:r>
    </w:p>
    <w:p w14:paraId="0FDF19EF" w14:textId="6784DB54" w:rsidR="009A520D" w:rsidRDefault="009A520D">
      <w:pPr>
        <w:pStyle w:val="TOC2"/>
        <w:rPr>
          <w:rFonts w:eastAsiaTheme="minorEastAsia"/>
          <w:color w:val="auto"/>
          <w:lang w:eastAsia="en-GB"/>
        </w:rPr>
      </w:pPr>
      <w:r w:rsidRPr="00C12220">
        <w:rPr>
          <w14:scene3d>
            <w14:camera w14:prst="orthographicFront"/>
            <w14:lightRig w14:rig="threePt" w14:dir="t">
              <w14:rot w14:lat="0" w14:lon="0" w14:rev="0"/>
            </w14:lightRig>
          </w14:scene3d>
        </w:rPr>
        <w:t>3.6.</w:t>
      </w:r>
      <w:r>
        <w:rPr>
          <w:rFonts w:eastAsiaTheme="minorEastAsia"/>
          <w:color w:val="auto"/>
          <w:lang w:eastAsia="en-GB"/>
        </w:rPr>
        <w:tab/>
      </w:r>
      <w:r>
        <w:t>SAR Functionality</w:t>
      </w:r>
      <w:r>
        <w:tab/>
      </w:r>
      <w:r>
        <w:fldChar w:fldCharType="begin"/>
      </w:r>
      <w:r>
        <w:instrText xml:space="preserve"> PAGEREF _Toc100592622 \h </w:instrText>
      </w:r>
      <w:r>
        <w:fldChar w:fldCharType="separate"/>
      </w:r>
      <w:r>
        <w:t>8</w:t>
      </w:r>
      <w:r>
        <w:fldChar w:fldCharType="end"/>
      </w:r>
    </w:p>
    <w:p w14:paraId="7CF2A13D" w14:textId="7DB04966" w:rsidR="009A520D" w:rsidRDefault="009A520D">
      <w:pPr>
        <w:pStyle w:val="TOC2"/>
        <w:rPr>
          <w:rFonts w:eastAsiaTheme="minorEastAsia"/>
          <w:color w:val="auto"/>
          <w:lang w:eastAsia="en-GB"/>
        </w:rPr>
      </w:pPr>
      <w:r w:rsidRPr="00C12220">
        <w:rPr>
          <w14:scene3d>
            <w14:camera w14:prst="orthographicFront"/>
            <w14:lightRig w14:rig="threePt" w14:dir="t">
              <w14:rot w14:lat="0" w14:lon="0" w14:rev="0"/>
            </w14:lightRig>
          </w14:scene3d>
        </w:rPr>
        <w:t>3.7.</w:t>
      </w:r>
      <w:r>
        <w:rPr>
          <w:rFonts w:eastAsiaTheme="minorEastAsia"/>
          <w:color w:val="auto"/>
          <w:lang w:eastAsia="en-GB"/>
        </w:rPr>
        <w:tab/>
      </w:r>
      <w:r>
        <w:t>Specific Design, Configuration, Installation and Maintenance Considerations</w:t>
      </w:r>
      <w:r>
        <w:tab/>
      </w:r>
      <w:r>
        <w:fldChar w:fldCharType="begin"/>
      </w:r>
      <w:r>
        <w:instrText xml:space="preserve"> PAGEREF _Toc100592623 \h </w:instrText>
      </w:r>
      <w:r>
        <w:fldChar w:fldCharType="separate"/>
      </w:r>
      <w:r>
        <w:t>8</w:t>
      </w:r>
      <w:r>
        <w:fldChar w:fldCharType="end"/>
      </w:r>
    </w:p>
    <w:p w14:paraId="0320A2F1" w14:textId="3623A28E" w:rsidR="009A520D" w:rsidRDefault="009A520D">
      <w:pPr>
        <w:pStyle w:val="TOC1"/>
        <w:rPr>
          <w:rFonts w:eastAsiaTheme="minorEastAsia"/>
          <w:b w:val="0"/>
          <w:caps w:val="0"/>
          <w:color w:val="auto"/>
          <w:lang w:eastAsia="en-GB"/>
        </w:rPr>
      </w:pPr>
      <w:r w:rsidRPr="00C12220">
        <w:t>4.</w:t>
      </w:r>
      <w:r>
        <w:rPr>
          <w:rFonts w:eastAsiaTheme="minorEastAsia"/>
          <w:b w:val="0"/>
          <w:caps w:val="0"/>
          <w:color w:val="auto"/>
          <w:lang w:eastAsia="en-GB"/>
        </w:rPr>
        <w:tab/>
      </w:r>
      <w:r>
        <w:t>DEFINITIONS</w:t>
      </w:r>
      <w:r>
        <w:tab/>
      </w:r>
      <w:r>
        <w:fldChar w:fldCharType="begin"/>
      </w:r>
      <w:r>
        <w:instrText xml:space="preserve"> PAGEREF _Toc100592624 \h </w:instrText>
      </w:r>
      <w:r>
        <w:fldChar w:fldCharType="separate"/>
      </w:r>
      <w:r>
        <w:t>9</w:t>
      </w:r>
      <w:r>
        <w:fldChar w:fldCharType="end"/>
      </w:r>
    </w:p>
    <w:p w14:paraId="16179BBE" w14:textId="6351B209" w:rsidR="009A520D" w:rsidRDefault="009A520D">
      <w:pPr>
        <w:pStyle w:val="TOC2"/>
        <w:rPr>
          <w:rFonts w:eastAsiaTheme="minorEastAsia"/>
          <w:color w:val="auto"/>
          <w:lang w:eastAsia="en-GB"/>
        </w:rPr>
      </w:pPr>
      <w:r w:rsidRPr="00C12220">
        <w:rPr>
          <w14:scene3d>
            <w14:camera w14:prst="orthographicFront"/>
            <w14:lightRig w14:rig="threePt" w14:dir="t">
              <w14:rot w14:lat="0" w14:lon="0" w14:rev="0"/>
            </w14:lightRig>
          </w14:scene3d>
        </w:rPr>
        <w:t>4.1.</w:t>
      </w:r>
      <w:r>
        <w:rPr>
          <w:rFonts w:eastAsiaTheme="minorEastAsia"/>
          <w:color w:val="auto"/>
          <w:lang w:eastAsia="en-GB"/>
        </w:rPr>
        <w:tab/>
      </w:r>
      <w:r>
        <w:t>General Terms</w:t>
      </w:r>
      <w:r>
        <w:tab/>
      </w:r>
      <w:r>
        <w:fldChar w:fldCharType="begin"/>
      </w:r>
      <w:r>
        <w:instrText xml:space="preserve"> PAGEREF _Toc100592625 \h </w:instrText>
      </w:r>
      <w:r>
        <w:fldChar w:fldCharType="separate"/>
      </w:r>
      <w:r>
        <w:t>9</w:t>
      </w:r>
      <w:r>
        <w:fldChar w:fldCharType="end"/>
      </w:r>
    </w:p>
    <w:p w14:paraId="22BE979A" w14:textId="781728C8" w:rsidR="009A520D" w:rsidRDefault="009A520D">
      <w:pPr>
        <w:pStyle w:val="TOC2"/>
        <w:rPr>
          <w:rFonts w:eastAsiaTheme="minorEastAsia"/>
          <w:color w:val="auto"/>
          <w:lang w:eastAsia="en-GB"/>
        </w:rPr>
      </w:pPr>
      <w:r w:rsidRPr="00C12220">
        <w:rPr>
          <w14:scene3d>
            <w14:camera w14:prst="orthographicFront"/>
            <w14:lightRig w14:rig="threePt" w14:dir="t">
              <w14:rot w14:lat="0" w14:lon="0" w14:rev="0"/>
            </w14:lightRig>
          </w14:scene3d>
        </w:rPr>
        <w:t>4.2.</w:t>
      </w:r>
      <w:r>
        <w:rPr>
          <w:rFonts w:eastAsiaTheme="minorEastAsia"/>
          <w:color w:val="auto"/>
          <w:lang w:eastAsia="en-GB"/>
        </w:rPr>
        <w:tab/>
      </w:r>
      <w:r>
        <w:t>Specific IALA Definitions</w:t>
      </w:r>
      <w:r>
        <w:tab/>
      </w:r>
      <w:r>
        <w:fldChar w:fldCharType="begin"/>
      </w:r>
      <w:r>
        <w:instrText xml:space="preserve"> PAGEREF _Toc100592626 \h </w:instrText>
      </w:r>
      <w:r>
        <w:fldChar w:fldCharType="separate"/>
      </w:r>
      <w:r>
        <w:t>9</w:t>
      </w:r>
      <w:r>
        <w:fldChar w:fldCharType="end"/>
      </w:r>
    </w:p>
    <w:p w14:paraId="04CAB5AE" w14:textId="36D6C908" w:rsidR="009A520D" w:rsidRDefault="009A520D">
      <w:pPr>
        <w:pStyle w:val="TOC1"/>
        <w:rPr>
          <w:rFonts w:eastAsiaTheme="minorEastAsia"/>
          <w:b w:val="0"/>
          <w:caps w:val="0"/>
          <w:color w:val="auto"/>
          <w:lang w:eastAsia="en-GB"/>
        </w:rPr>
      </w:pPr>
      <w:r w:rsidRPr="00C12220">
        <w:t>5.</w:t>
      </w:r>
      <w:r>
        <w:rPr>
          <w:rFonts w:eastAsiaTheme="minorEastAsia"/>
          <w:b w:val="0"/>
          <w:caps w:val="0"/>
          <w:color w:val="auto"/>
          <w:lang w:eastAsia="en-GB"/>
        </w:rPr>
        <w:tab/>
      </w:r>
      <w:r>
        <w:t>Abbreviations</w:t>
      </w:r>
      <w:r>
        <w:tab/>
      </w:r>
      <w:r>
        <w:fldChar w:fldCharType="begin"/>
      </w:r>
      <w:r>
        <w:instrText xml:space="preserve"> PAGEREF _Toc100592627 \h </w:instrText>
      </w:r>
      <w:r>
        <w:fldChar w:fldCharType="separate"/>
      </w:r>
      <w:r>
        <w:t>9</w:t>
      </w:r>
      <w:r>
        <w:fldChar w:fldCharType="end"/>
      </w:r>
    </w:p>
    <w:p w14:paraId="6FA899AB" w14:textId="2927CBA0" w:rsidR="009A520D" w:rsidRDefault="009A520D">
      <w:pPr>
        <w:pStyle w:val="TOC1"/>
        <w:rPr>
          <w:rFonts w:eastAsiaTheme="minorEastAsia"/>
          <w:b w:val="0"/>
          <w:caps w:val="0"/>
          <w:color w:val="auto"/>
          <w:lang w:eastAsia="en-GB"/>
        </w:rPr>
      </w:pPr>
      <w:r w:rsidRPr="00C12220">
        <w:t>6.</w:t>
      </w:r>
      <w:r>
        <w:rPr>
          <w:rFonts w:eastAsiaTheme="minorEastAsia"/>
          <w:b w:val="0"/>
          <w:caps w:val="0"/>
          <w:color w:val="auto"/>
          <w:lang w:eastAsia="en-GB"/>
        </w:rPr>
        <w:tab/>
      </w:r>
      <w:r>
        <w:t>References</w:t>
      </w:r>
      <w:r>
        <w:tab/>
      </w:r>
      <w:r>
        <w:fldChar w:fldCharType="begin"/>
      </w:r>
      <w:r>
        <w:instrText xml:space="preserve"> PAGEREF _Toc100592628 \h </w:instrText>
      </w:r>
      <w:r>
        <w:fldChar w:fldCharType="separate"/>
      </w:r>
      <w:r>
        <w:t>9</w:t>
      </w:r>
      <w:r>
        <w:fldChar w:fldCharType="end"/>
      </w:r>
    </w:p>
    <w:p w14:paraId="2CDCD7BA" w14:textId="321C1D93" w:rsidR="00642025" w:rsidRPr="00F55AD7" w:rsidRDefault="00435517" w:rsidP="00DD6921">
      <w:pPr>
        <w:pStyle w:val="BodyText"/>
        <w:jc w:val="left"/>
      </w:pPr>
      <w:r>
        <w:rPr>
          <w:rFonts w:eastAsia="Times New Roman" w:cs="Times New Roman"/>
          <w:b/>
          <w:noProof/>
          <w:color w:val="00558C" w:themeColor="accent1"/>
          <w:szCs w:val="20"/>
        </w:rPr>
        <w:fldChar w:fldCharType="end"/>
      </w:r>
    </w:p>
    <w:p w14:paraId="33893BB9" w14:textId="4B0F42F6" w:rsidR="007302BB" w:rsidRDefault="007302BB" w:rsidP="00092D51">
      <w:pPr>
        <w:pStyle w:val="ListofFigures"/>
      </w:pPr>
    </w:p>
    <w:p w14:paraId="2388C118" w14:textId="77777777" w:rsidR="00EA7DEC" w:rsidRPr="00EA7DEC" w:rsidRDefault="00EA7DEC" w:rsidP="00092D51"/>
    <w:p w14:paraId="2F4CCDD1" w14:textId="65095EDD" w:rsidR="00466DD5" w:rsidRPr="00CB7D0F" w:rsidRDefault="002F265A" w:rsidP="00092D51">
      <w:pPr>
        <w:pStyle w:val="ListofFigures"/>
      </w:pPr>
      <w:r w:rsidRPr="00F55AD7">
        <w:t>List of Tables</w:t>
      </w:r>
      <w:r w:rsidR="00176BB8">
        <w:t xml:space="preserve"> </w:t>
      </w:r>
    </w:p>
    <w:p w14:paraId="38B0B672" w14:textId="5DB98DC6" w:rsidR="00161325" w:rsidRPr="00CB7D0F" w:rsidRDefault="00161325" w:rsidP="00DD6921">
      <w:pPr>
        <w:pStyle w:val="BodyText"/>
        <w:jc w:val="left"/>
      </w:pPr>
    </w:p>
    <w:p w14:paraId="4A4B52F3" w14:textId="575D4047" w:rsidR="00176BB8" w:rsidRPr="00176BB8" w:rsidRDefault="00994D97" w:rsidP="00A478FA">
      <w:pPr>
        <w:pStyle w:val="ListofFigures"/>
      </w:pPr>
      <w:r w:rsidRPr="00F55AD7">
        <w:t>List of Figures</w:t>
      </w:r>
    </w:p>
    <w:p w14:paraId="089A1A0F" w14:textId="405A3A80" w:rsidR="0048229C" w:rsidRDefault="00C50625">
      <w:pPr>
        <w:pStyle w:val="TableofFigures"/>
        <w:rPr>
          <w:rFonts w:eastAsiaTheme="minorEastAsia"/>
          <w:i w:val="0"/>
          <w:noProof/>
          <w:color w:val="auto"/>
          <w:lang w:eastAsia="en-GB"/>
        </w:rPr>
      </w:pPr>
      <w:r>
        <w:fldChar w:fldCharType="begin"/>
      </w:r>
      <w:r>
        <w:instrText xml:space="preserve"> TOC \h \z \c "Figure" </w:instrText>
      </w:r>
      <w:r>
        <w:fldChar w:fldCharType="separate"/>
      </w:r>
      <w:hyperlink w:anchor="_Toc100312123" w:history="1">
        <w:r w:rsidR="0048229C" w:rsidRPr="008A48C3">
          <w:rPr>
            <w:rStyle w:val="Hyperlink"/>
            <w:noProof/>
          </w:rPr>
          <w:t>Figure 1 Radio Direction Finder performance</w:t>
        </w:r>
        <w:r w:rsidR="0048229C">
          <w:rPr>
            <w:noProof/>
            <w:webHidden/>
          </w:rPr>
          <w:tab/>
        </w:r>
        <w:r w:rsidR="0048229C">
          <w:rPr>
            <w:noProof/>
            <w:webHidden/>
          </w:rPr>
          <w:fldChar w:fldCharType="begin"/>
        </w:r>
        <w:r w:rsidR="0048229C">
          <w:rPr>
            <w:noProof/>
            <w:webHidden/>
          </w:rPr>
          <w:instrText xml:space="preserve"> PAGEREF _Toc100312123 \h </w:instrText>
        </w:r>
        <w:r w:rsidR="0048229C">
          <w:rPr>
            <w:noProof/>
            <w:webHidden/>
          </w:rPr>
        </w:r>
        <w:r w:rsidR="0048229C">
          <w:rPr>
            <w:noProof/>
            <w:webHidden/>
          </w:rPr>
          <w:fldChar w:fldCharType="separate"/>
        </w:r>
        <w:r w:rsidR="0048229C">
          <w:rPr>
            <w:noProof/>
            <w:webHidden/>
          </w:rPr>
          <w:t>6</w:t>
        </w:r>
        <w:r w:rsidR="0048229C">
          <w:rPr>
            <w:noProof/>
            <w:webHidden/>
          </w:rPr>
          <w:fldChar w:fldCharType="end"/>
        </w:r>
      </w:hyperlink>
    </w:p>
    <w:p w14:paraId="58890DCE" w14:textId="1AE65977" w:rsidR="00C50625" w:rsidRPr="00462095" w:rsidRDefault="00C50625" w:rsidP="0027660F">
      <w:pPr>
        <w:pStyle w:val="BodyText"/>
        <w:jc w:val="left"/>
        <w:sectPr w:rsidR="00C50625" w:rsidRPr="00462095"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r>
        <w:fldChar w:fldCharType="end"/>
      </w:r>
    </w:p>
    <w:p w14:paraId="357D3282" w14:textId="223DB8B6" w:rsidR="003A6A32" w:rsidRDefault="00141ACF" w:rsidP="00A478FA">
      <w:pPr>
        <w:pStyle w:val="Heading1"/>
      </w:pPr>
      <w:bookmarkStart w:id="2" w:name="_Ref66800667"/>
      <w:bookmarkStart w:id="3" w:name="_Toc100592613"/>
      <w:r w:rsidRPr="00141ACF">
        <w:lastRenderedPageBreak/>
        <w:t>INTRODUCTION</w:t>
      </w:r>
      <w:bookmarkEnd w:id="2"/>
      <w:bookmarkEnd w:id="3"/>
    </w:p>
    <w:p w14:paraId="40FDA680" w14:textId="15CE64BD" w:rsidR="00141ACF" w:rsidRDefault="00141ACF" w:rsidP="00DD6921">
      <w:pPr>
        <w:pStyle w:val="BodyText"/>
        <w:jc w:val="left"/>
      </w:pPr>
      <w:bookmarkStart w:id="4" w:name="_Hlk59200746"/>
      <w:r>
        <w:t xml:space="preserve">This Guideline presents a common source of information to assist VTS </w:t>
      </w:r>
      <w:r w:rsidR="00A508B1">
        <w:t>Providers</w:t>
      </w:r>
      <w:r>
        <w:t xml:space="preserve"> in the understanding of </w:t>
      </w:r>
      <w:r w:rsidR="00F97663">
        <w:t>R</w:t>
      </w:r>
      <w:r w:rsidR="0074623B">
        <w:t xml:space="preserve">adio </w:t>
      </w:r>
      <w:r w:rsidR="00F97663">
        <w:t>D</w:t>
      </w:r>
      <w:r w:rsidR="0074623B">
        <w:t xml:space="preserve">irection </w:t>
      </w:r>
      <w:r w:rsidR="00F97663">
        <w:t>F</w:t>
      </w:r>
      <w:r w:rsidR="0074623B">
        <w:t>inders</w:t>
      </w:r>
      <w:r w:rsidR="00F97663">
        <w:t xml:space="preserve"> (RDF)</w:t>
      </w:r>
      <w:r>
        <w:t xml:space="preserve">, supporting the design of </w:t>
      </w:r>
      <w:r w:rsidR="000467D0">
        <w:t>a radio direction finding</w:t>
      </w:r>
      <w:r>
        <w:t xml:space="preserve"> service and its contribution to the VTS traffic image (situational awareness) as well as guidance of how the </w:t>
      </w:r>
      <w:r w:rsidR="00840310">
        <w:t xml:space="preserve">VTS </w:t>
      </w:r>
      <w:r w:rsidR="00EE1F0B">
        <w:t>P</w:t>
      </w:r>
      <w:r w:rsidR="00840310">
        <w:t>rovider</w:t>
      </w:r>
      <w:r>
        <w:t xml:space="preserve"> should specify the </w:t>
      </w:r>
      <w:r w:rsidR="000467D0">
        <w:t>associated f</w:t>
      </w:r>
      <w:r>
        <w:t>unctional</w:t>
      </w:r>
      <w:r w:rsidR="000467D0">
        <w:t xml:space="preserve"> and p</w:t>
      </w:r>
      <w:r w:rsidR="000C288C">
        <w:t>erformance</w:t>
      </w:r>
      <w:r w:rsidR="000467D0">
        <w:t xml:space="preserve"> r</w:t>
      </w:r>
      <w:r>
        <w:t xml:space="preserve">equirements. </w:t>
      </w:r>
    </w:p>
    <w:p w14:paraId="418143A2" w14:textId="77777777" w:rsidR="00E2770F" w:rsidRDefault="00E2770F" w:rsidP="00E2770F">
      <w:pPr>
        <w:pStyle w:val="Heading2"/>
      </w:pPr>
      <w:bookmarkStart w:id="5" w:name="_Toc99719867"/>
      <w:bookmarkStart w:id="6" w:name="_Toc99719948"/>
      <w:bookmarkStart w:id="7" w:name="_Toc100592614"/>
      <w:bookmarkEnd w:id="5"/>
      <w:bookmarkEnd w:id="6"/>
      <w:r w:rsidRPr="00141ACF">
        <w:t>G</w:t>
      </w:r>
      <w:r>
        <w:t>eneral</w:t>
      </w:r>
      <w:r w:rsidRPr="00141ACF">
        <w:t xml:space="preserve"> T</w:t>
      </w:r>
      <w:r>
        <w:t>erms</w:t>
      </w:r>
      <w:bookmarkEnd w:id="7"/>
    </w:p>
    <w:p w14:paraId="656086AE" w14:textId="4A72172C" w:rsidR="00CA15A7" w:rsidRPr="004000EA" w:rsidRDefault="00CA15A7" w:rsidP="00347CA3">
      <w:pPr>
        <w:pStyle w:val="BodyText"/>
      </w:pPr>
      <w:r w:rsidRPr="004000EA">
        <w:t xml:space="preserve">This Guideline is one of the G1111 series of guideline documents. The purpose of the G1111 series is to assist the </w:t>
      </w:r>
      <w:r w:rsidR="00840310">
        <w:t>VTS Provider</w:t>
      </w:r>
      <w:r w:rsidRPr="004000EA">
        <w:t xml:space="preserve"> in preparing the definition, specification, establishment, </w:t>
      </w:r>
      <w:r w:rsidR="004000EA" w:rsidRPr="004000EA">
        <w:t>operation,</w:t>
      </w:r>
      <w:r w:rsidRPr="004000EA">
        <w:t xml:space="preserve"> and upgrades of a VTS system.  The documents address the relationship between the operational requirements and VTS system performance (technical) requirements and how these reflect into system design and sub system requirements.</w:t>
      </w:r>
    </w:p>
    <w:p w14:paraId="431BBCC5" w14:textId="6C6390AA" w:rsidR="00CA15A7" w:rsidRPr="00CA15A7" w:rsidRDefault="00CA15A7" w:rsidP="00347CA3">
      <w:pPr>
        <w:pStyle w:val="BodyText"/>
      </w:pPr>
      <w:r w:rsidRPr="004000EA">
        <w:t>The G1111 series of guideline documents present system design, sensors, communications, processing, and acceptance, without inferring priority. The guideline documents are numbered and titled as follows:</w:t>
      </w:r>
    </w:p>
    <w:p w14:paraId="1F8D93A6" w14:textId="3458ACF0" w:rsidR="007E3F2D" w:rsidRPr="005839FD" w:rsidRDefault="007E3F2D" w:rsidP="00A478FA">
      <w:pPr>
        <w:pStyle w:val="NoSpacing"/>
        <w:numPr>
          <w:ilvl w:val="0"/>
          <w:numId w:val="33"/>
        </w:numPr>
        <w:rPr>
          <w:sz w:val="22"/>
        </w:rPr>
      </w:pPr>
      <w:bookmarkStart w:id="8" w:name="_Hlk63413490"/>
      <w:r w:rsidRPr="005839FD">
        <w:rPr>
          <w:sz w:val="22"/>
        </w:rPr>
        <w:t>G1111</w:t>
      </w:r>
      <w:r w:rsidRPr="005839FD">
        <w:rPr>
          <w:sz w:val="22"/>
        </w:rPr>
        <w:tab/>
      </w:r>
      <w:r w:rsidR="005839FD">
        <w:rPr>
          <w:sz w:val="22"/>
        </w:rPr>
        <w:tab/>
      </w:r>
      <w:r w:rsidRPr="005839FD">
        <w:rPr>
          <w:sz w:val="22"/>
        </w:rPr>
        <w:t>Establishing Functional &amp; Performance Requirements for VTS Systems</w:t>
      </w:r>
    </w:p>
    <w:p w14:paraId="156619A7" w14:textId="77777777" w:rsidR="007E3F2D" w:rsidRPr="005839FD" w:rsidRDefault="007E3F2D" w:rsidP="00092D51">
      <w:pPr>
        <w:pStyle w:val="NoSpacing"/>
        <w:numPr>
          <w:ilvl w:val="0"/>
          <w:numId w:val="33"/>
        </w:numPr>
        <w:rPr>
          <w:sz w:val="22"/>
        </w:rPr>
      </w:pPr>
      <w:r w:rsidRPr="005839FD">
        <w:rPr>
          <w:sz w:val="22"/>
        </w:rPr>
        <w:t>G1111-1</w:t>
      </w:r>
      <w:r w:rsidRPr="005839FD">
        <w:rPr>
          <w:sz w:val="22"/>
        </w:rPr>
        <w:tab/>
        <w:t>Producing Requirements for the Core VTS System</w:t>
      </w:r>
    </w:p>
    <w:p w14:paraId="08F2E70D" w14:textId="77777777" w:rsidR="007E3F2D" w:rsidRPr="005839FD" w:rsidRDefault="007E3F2D" w:rsidP="00092D51">
      <w:pPr>
        <w:pStyle w:val="NoSpacing"/>
        <w:numPr>
          <w:ilvl w:val="0"/>
          <w:numId w:val="33"/>
        </w:numPr>
        <w:rPr>
          <w:sz w:val="22"/>
        </w:rPr>
      </w:pPr>
      <w:r w:rsidRPr="005839FD">
        <w:rPr>
          <w:sz w:val="22"/>
        </w:rPr>
        <w:t>G1111-2</w:t>
      </w:r>
      <w:r w:rsidRPr="005839FD">
        <w:rPr>
          <w:sz w:val="22"/>
        </w:rPr>
        <w:tab/>
        <w:t>Producing Requirements for Voice Communications</w:t>
      </w:r>
    </w:p>
    <w:p w14:paraId="699686DB" w14:textId="77777777" w:rsidR="007E3F2D" w:rsidRPr="005839FD" w:rsidRDefault="007E3F2D" w:rsidP="00092D51">
      <w:pPr>
        <w:pStyle w:val="NoSpacing"/>
        <w:numPr>
          <w:ilvl w:val="0"/>
          <w:numId w:val="33"/>
        </w:numPr>
        <w:rPr>
          <w:sz w:val="22"/>
        </w:rPr>
      </w:pPr>
      <w:r w:rsidRPr="005839FD">
        <w:rPr>
          <w:sz w:val="22"/>
        </w:rPr>
        <w:t>G1111-3</w:t>
      </w:r>
      <w:r w:rsidRPr="005839FD">
        <w:rPr>
          <w:sz w:val="22"/>
        </w:rPr>
        <w:tab/>
        <w:t xml:space="preserve">Producing Requirements for RADAR </w:t>
      </w:r>
    </w:p>
    <w:p w14:paraId="4EC0750C" w14:textId="77777777" w:rsidR="007E3F2D" w:rsidRPr="005839FD" w:rsidRDefault="007E3F2D" w:rsidP="00092D51">
      <w:pPr>
        <w:pStyle w:val="NoSpacing"/>
        <w:numPr>
          <w:ilvl w:val="0"/>
          <w:numId w:val="33"/>
        </w:numPr>
        <w:rPr>
          <w:sz w:val="22"/>
        </w:rPr>
      </w:pPr>
      <w:r w:rsidRPr="005839FD">
        <w:rPr>
          <w:sz w:val="22"/>
        </w:rPr>
        <w:t>G1111-4</w:t>
      </w:r>
      <w:r w:rsidRPr="005839FD">
        <w:rPr>
          <w:sz w:val="22"/>
        </w:rPr>
        <w:tab/>
        <w:t xml:space="preserve">Producing Requirements for AIS and VDES </w:t>
      </w:r>
    </w:p>
    <w:p w14:paraId="48572001" w14:textId="77777777" w:rsidR="007E3F2D" w:rsidRPr="005839FD" w:rsidRDefault="007E3F2D" w:rsidP="00092D51">
      <w:pPr>
        <w:pStyle w:val="NoSpacing"/>
        <w:numPr>
          <w:ilvl w:val="0"/>
          <w:numId w:val="33"/>
        </w:numPr>
        <w:rPr>
          <w:sz w:val="22"/>
        </w:rPr>
      </w:pPr>
      <w:r w:rsidRPr="005839FD">
        <w:rPr>
          <w:sz w:val="22"/>
        </w:rPr>
        <w:t>G1111-5</w:t>
      </w:r>
      <w:r w:rsidRPr="005839FD">
        <w:rPr>
          <w:sz w:val="22"/>
        </w:rPr>
        <w:tab/>
        <w:t>Producing Requirements for Environment Monitoring Systems</w:t>
      </w:r>
    </w:p>
    <w:p w14:paraId="5173AD9D" w14:textId="77777777" w:rsidR="007E3F2D" w:rsidRPr="005839FD" w:rsidRDefault="007E3F2D" w:rsidP="00092D51">
      <w:pPr>
        <w:pStyle w:val="NoSpacing"/>
        <w:numPr>
          <w:ilvl w:val="0"/>
          <w:numId w:val="33"/>
        </w:numPr>
        <w:rPr>
          <w:sz w:val="22"/>
        </w:rPr>
      </w:pPr>
      <w:r w:rsidRPr="005839FD">
        <w:rPr>
          <w:sz w:val="22"/>
        </w:rPr>
        <w:t>G1111-6</w:t>
      </w:r>
      <w:r w:rsidRPr="005839FD">
        <w:rPr>
          <w:sz w:val="22"/>
        </w:rPr>
        <w:tab/>
        <w:t>Producing Requirements for Electro Optical Systems</w:t>
      </w:r>
    </w:p>
    <w:p w14:paraId="5DD84569" w14:textId="77777777" w:rsidR="007E3F2D" w:rsidRPr="005839FD" w:rsidRDefault="007E3F2D" w:rsidP="00092D51">
      <w:pPr>
        <w:pStyle w:val="NoSpacing"/>
        <w:numPr>
          <w:ilvl w:val="0"/>
          <w:numId w:val="33"/>
        </w:numPr>
        <w:rPr>
          <w:sz w:val="22"/>
        </w:rPr>
      </w:pPr>
      <w:r w:rsidRPr="005839FD">
        <w:rPr>
          <w:sz w:val="22"/>
        </w:rPr>
        <w:t>G1111-7</w:t>
      </w:r>
      <w:r w:rsidRPr="005839FD">
        <w:rPr>
          <w:sz w:val="22"/>
        </w:rPr>
        <w:tab/>
        <w:t>Producing Requirements for Radio Direction Finders</w:t>
      </w:r>
    </w:p>
    <w:p w14:paraId="4CEBC421" w14:textId="77777777" w:rsidR="007E3F2D" w:rsidRPr="005839FD" w:rsidRDefault="007E3F2D" w:rsidP="00092D51">
      <w:pPr>
        <w:pStyle w:val="NoSpacing"/>
        <w:numPr>
          <w:ilvl w:val="0"/>
          <w:numId w:val="33"/>
        </w:numPr>
        <w:rPr>
          <w:sz w:val="22"/>
        </w:rPr>
      </w:pPr>
      <w:r w:rsidRPr="005839FD">
        <w:rPr>
          <w:sz w:val="22"/>
        </w:rPr>
        <w:t>G1111-8</w:t>
      </w:r>
      <w:r w:rsidRPr="005839FD">
        <w:rPr>
          <w:sz w:val="22"/>
        </w:rPr>
        <w:tab/>
        <w:t xml:space="preserve">Producing Requirements for Long Range Sensors </w:t>
      </w:r>
    </w:p>
    <w:p w14:paraId="0BD010EA" w14:textId="77777777" w:rsidR="007E3F2D" w:rsidRPr="005839FD" w:rsidRDefault="007E3F2D" w:rsidP="00092D51">
      <w:pPr>
        <w:pStyle w:val="NoSpacing"/>
        <w:numPr>
          <w:ilvl w:val="0"/>
          <w:numId w:val="33"/>
        </w:numPr>
        <w:rPr>
          <w:sz w:val="22"/>
        </w:rPr>
      </w:pPr>
      <w:r w:rsidRPr="005839FD">
        <w:rPr>
          <w:sz w:val="22"/>
        </w:rPr>
        <w:t>G1111-9</w:t>
      </w:r>
      <w:r w:rsidRPr="005839FD">
        <w:rPr>
          <w:sz w:val="22"/>
        </w:rPr>
        <w:tab/>
        <w:t>Framework for Acceptance of VTS Systems</w:t>
      </w:r>
    </w:p>
    <w:p w14:paraId="673A7AAE" w14:textId="1A6CA139" w:rsidR="00D82418" w:rsidRDefault="00D82418" w:rsidP="00092D51">
      <w:pPr>
        <w:spacing w:after="200" w:line="276" w:lineRule="auto"/>
        <w:rPr>
          <w:rFonts w:asciiTheme="majorHAnsi" w:eastAsiaTheme="majorEastAsia" w:hAnsiTheme="majorHAnsi" w:cstheme="majorBidi"/>
          <w:b/>
          <w:bCs/>
          <w:caps/>
          <w:color w:val="00558C"/>
          <w:sz w:val="28"/>
          <w:szCs w:val="24"/>
        </w:rPr>
      </w:pPr>
      <w:bookmarkStart w:id="9" w:name="_Toc62817578"/>
      <w:bookmarkEnd w:id="4"/>
      <w:bookmarkEnd w:id="8"/>
    </w:p>
    <w:p w14:paraId="4E2C809D" w14:textId="58CC7315" w:rsidR="00A579A4" w:rsidRPr="00461021" w:rsidRDefault="00A579A4" w:rsidP="00092D51">
      <w:pPr>
        <w:pStyle w:val="Heading1"/>
      </w:pPr>
      <w:bookmarkStart w:id="10" w:name="_Toc62817610"/>
      <w:bookmarkStart w:id="11" w:name="_Toc100592615"/>
      <w:r>
        <w:t xml:space="preserve">Operational </w:t>
      </w:r>
      <w:bookmarkEnd w:id="10"/>
      <w:r w:rsidR="001E570F">
        <w:t>Overview</w:t>
      </w:r>
      <w:bookmarkEnd w:id="11"/>
    </w:p>
    <w:p w14:paraId="645AD9AA" w14:textId="22BA7C09" w:rsidR="00A579A4" w:rsidRDefault="0055469A" w:rsidP="009C0801">
      <w:pPr>
        <w:pStyle w:val="BodyText"/>
      </w:pPr>
      <w:r>
        <w:t xml:space="preserve">This guideline considers application of </w:t>
      </w:r>
      <w:r w:rsidR="006036F6" w:rsidRPr="003549C4">
        <w:t xml:space="preserve">RDF </w:t>
      </w:r>
      <w:r>
        <w:t xml:space="preserve">to </w:t>
      </w:r>
      <w:r w:rsidR="006E1A11">
        <w:t>VTS areas of responsibility</w:t>
      </w:r>
      <w:r>
        <w:t xml:space="preserve">. </w:t>
      </w:r>
      <w:r w:rsidR="00A579A4">
        <w:t xml:space="preserve">These areas </w:t>
      </w:r>
      <w:r w:rsidR="006E1A11">
        <w:t xml:space="preserve">may </w:t>
      </w:r>
      <w:r w:rsidR="00A579A4">
        <w:t>vary in the types of</w:t>
      </w:r>
      <w:r w:rsidR="00A47F37">
        <w:t xml:space="preserve"> risks,</w:t>
      </w:r>
      <w:r w:rsidR="00A579A4">
        <w:t xml:space="preserve"> vessels and their interactions</w:t>
      </w:r>
      <w:r w:rsidR="008F139C">
        <w:t xml:space="preserve"> as well as</w:t>
      </w:r>
      <w:r w:rsidR="00A579A4">
        <w:t xml:space="preserve"> the required sensor ranges</w:t>
      </w:r>
      <w:r w:rsidR="008F139C">
        <w:t>.</w:t>
      </w:r>
      <w:r w:rsidR="00A579A4">
        <w:t xml:space="preserve"> </w:t>
      </w:r>
    </w:p>
    <w:p w14:paraId="41B14B83" w14:textId="69D0FEB1" w:rsidR="00DB7F32" w:rsidRDefault="00DB7F32" w:rsidP="009C0801">
      <w:pPr>
        <w:pStyle w:val="BodyText"/>
      </w:pPr>
      <w:r>
        <w:t xml:space="preserve">Radio Direction Finders (RDF) </w:t>
      </w:r>
      <w:r w:rsidR="006E1A11">
        <w:t>are</w:t>
      </w:r>
      <w:r>
        <w:t xml:space="preserve"> a sensor system that supports VTS and SAR operation by indicating the direction/bearing to a transmitting station. Since a</w:t>
      </w:r>
      <w:r w:rsidR="0028072B">
        <w:t>n</w:t>
      </w:r>
      <w:r>
        <w:t xml:space="preserve"> RDF only indicates the bearing of the transmitting station relative to the RDF sensor location, two or more appropriately located RDFs are needed to estimate the position of the transmitting station.</w:t>
      </w:r>
      <w:r w:rsidR="00656066">
        <w:t xml:space="preserve">  </w:t>
      </w:r>
      <w:r w:rsidR="008F139C">
        <w:t>In essence RDF provides a visual indication of position or bearing line for the VTSO and significantly improves spatial awareness</w:t>
      </w:r>
      <w:r w:rsidR="00A05325">
        <w:t>.</w:t>
      </w:r>
    </w:p>
    <w:p w14:paraId="074C2FCF" w14:textId="03807FB1" w:rsidR="00092D51" w:rsidRDefault="00A47F37" w:rsidP="00A05325">
      <w:pPr>
        <w:pStyle w:val="BodyText"/>
        <w:rPr>
          <w:rFonts w:ascii="Calibri" w:hAnsi="Calibri" w:cs="Calibri"/>
          <w:color w:val="000000"/>
          <w:lang w:val="en-US"/>
        </w:rPr>
      </w:pPr>
      <w:r w:rsidRPr="00A47F37">
        <w:t xml:space="preserve">The necessary Functional and Performance requirements </w:t>
      </w:r>
      <w:r w:rsidR="000C288C">
        <w:t xml:space="preserve">may </w:t>
      </w:r>
      <w:r w:rsidRPr="00A47F37">
        <w:t xml:space="preserve">differ </w:t>
      </w:r>
      <w:r w:rsidR="00DB7F32">
        <w:t>throughout the geographical area of VTS responsibility</w:t>
      </w:r>
      <w:r w:rsidR="006853D0">
        <w:t xml:space="preserve"> and as such they</w:t>
      </w:r>
      <w:r w:rsidRPr="00A47F37">
        <w:t xml:space="preserve"> should </w:t>
      </w:r>
      <w:r w:rsidR="007348BD">
        <w:t xml:space="preserve">align to the risks being mitigated </w:t>
      </w:r>
      <w:r w:rsidR="0000590D">
        <w:t xml:space="preserve">and </w:t>
      </w:r>
      <w:r w:rsidR="006853D0">
        <w:t xml:space="preserve">to </w:t>
      </w:r>
      <w:r w:rsidR="0000590D">
        <w:t xml:space="preserve">facilitate VTS operations. </w:t>
      </w:r>
      <w:commentRangeStart w:id="12"/>
      <w:r w:rsidR="00742579" w:rsidRPr="00742579">
        <w:rPr>
          <w:rFonts w:ascii="Calibri" w:hAnsi="Calibri" w:cs="Calibri"/>
          <w:color w:val="000000"/>
          <w:lang w:val="en-US"/>
        </w:rPr>
        <w:t xml:space="preserve">For example, RDF can be particularly effective in high volume transit areas or </w:t>
      </w:r>
      <w:r w:rsidR="00A05325">
        <w:rPr>
          <w:rFonts w:ascii="Calibri" w:hAnsi="Calibri" w:cs="Calibri"/>
          <w:color w:val="000000"/>
          <w:lang w:val="en-US"/>
        </w:rPr>
        <w:t xml:space="preserve">a </w:t>
      </w:r>
      <w:r w:rsidR="00742579" w:rsidRPr="00742579">
        <w:rPr>
          <w:rFonts w:ascii="Calibri" w:hAnsi="Calibri" w:cs="Calibri"/>
          <w:color w:val="000000"/>
          <w:lang w:val="en-US"/>
        </w:rPr>
        <w:t>T</w:t>
      </w:r>
      <w:r w:rsidR="00A05325">
        <w:rPr>
          <w:rFonts w:ascii="Calibri" w:hAnsi="Calibri" w:cs="Calibri"/>
          <w:color w:val="000000"/>
          <w:lang w:val="en-US"/>
        </w:rPr>
        <w:t xml:space="preserve">raffic Separation System (TSS) </w:t>
      </w:r>
      <w:r w:rsidR="00742579" w:rsidRPr="00742579">
        <w:rPr>
          <w:rFonts w:ascii="Calibri" w:hAnsi="Calibri" w:cs="Calibri"/>
          <w:color w:val="000000"/>
          <w:lang w:val="en-US"/>
        </w:rPr>
        <w:t xml:space="preserve">where vessels are continuously reporting in to VTS </w:t>
      </w:r>
      <w:r w:rsidR="00A05325">
        <w:rPr>
          <w:rFonts w:ascii="Calibri" w:hAnsi="Calibri" w:cs="Calibri"/>
          <w:color w:val="000000"/>
          <w:lang w:val="en-US"/>
        </w:rPr>
        <w:t>Providers</w:t>
      </w:r>
      <w:r w:rsidR="00742579" w:rsidRPr="00742579">
        <w:rPr>
          <w:rFonts w:ascii="Calibri" w:hAnsi="Calibri" w:cs="Calibri"/>
          <w:color w:val="000000"/>
          <w:lang w:val="en-US"/>
        </w:rPr>
        <w:t xml:space="preserve"> even if the </w:t>
      </w:r>
      <w:r w:rsidR="00A05325">
        <w:rPr>
          <w:rFonts w:ascii="Calibri" w:hAnsi="Calibri" w:cs="Calibri"/>
          <w:color w:val="000000"/>
          <w:lang w:val="en-US"/>
        </w:rPr>
        <w:t xml:space="preserve">VTSO </w:t>
      </w:r>
      <w:r w:rsidR="00742579" w:rsidRPr="00742579">
        <w:rPr>
          <w:rFonts w:ascii="Calibri" w:hAnsi="Calibri" w:cs="Calibri"/>
          <w:color w:val="000000"/>
          <w:lang w:val="en-US"/>
        </w:rPr>
        <w:t>only see</w:t>
      </w:r>
      <w:r w:rsidR="00A05325">
        <w:rPr>
          <w:rFonts w:ascii="Calibri" w:hAnsi="Calibri" w:cs="Calibri"/>
          <w:color w:val="000000"/>
          <w:lang w:val="en-US"/>
        </w:rPr>
        <w:t>s</w:t>
      </w:r>
      <w:r w:rsidR="00742579" w:rsidRPr="00742579">
        <w:rPr>
          <w:rFonts w:ascii="Calibri" w:hAnsi="Calibri" w:cs="Calibri"/>
          <w:color w:val="000000"/>
          <w:lang w:val="en-US"/>
        </w:rPr>
        <w:t xml:space="preserve"> a bearing line.</w:t>
      </w:r>
      <w:commentRangeEnd w:id="12"/>
      <w:r w:rsidR="00C82B59">
        <w:rPr>
          <w:rStyle w:val="CommentReference"/>
        </w:rPr>
        <w:commentReference w:id="12"/>
      </w:r>
    </w:p>
    <w:p w14:paraId="3D3FA390" w14:textId="7104AC0A" w:rsidR="00266734" w:rsidRPr="00266734" w:rsidRDefault="00701F02" w:rsidP="00266734">
      <w:pPr>
        <w:autoSpaceDE w:val="0"/>
        <w:autoSpaceDN w:val="0"/>
        <w:adjustRightInd w:val="0"/>
        <w:spacing w:line="240" w:lineRule="auto"/>
        <w:rPr>
          <w:rFonts w:ascii="Calibri" w:hAnsi="Calibri" w:cs="Calibri"/>
          <w:color w:val="000000"/>
          <w:sz w:val="22"/>
          <w:lang w:val="en-US"/>
        </w:rPr>
      </w:pPr>
      <w:r>
        <w:rPr>
          <w:rFonts w:ascii="Calibri" w:hAnsi="Calibri" w:cs="Calibri"/>
          <w:color w:val="000000"/>
          <w:sz w:val="22"/>
          <w:lang w:val="en-US"/>
        </w:rPr>
        <w:t xml:space="preserve">VTS Providers should consider the need for an RDF system based on the type of traffic in the VTS area, such as the presence of non-SOLAS class vessels and recreational vessels that do not carry an AIS transponder (assuming the VTS is able to receive AIS data). </w:t>
      </w:r>
      <w:r w:rsidR="00266734">
        <w:rPr>
          <w:rFonts w:ascii="Calibri" w:hAnsi="Calibri" w:cs="Calibri"/>
          <w:color w:val="000000"/>
          <w:sz w:val="22"/>
          <w:lang w:val="en-US"/>
        </w:rPr>
        <w:t>V</w:t>
      </w:r>
      <w:r w:rsidR="00266734" w:rsidRPr="00266734">
        <w:rPr>
          <w:rFonts w:ascii="Calibri" w:hAnsi="Calibri" w:cs="Calibri"/>
          <w:color w:val="000000"/>
          <w:sz w:val="22"/>
          <w:lang w:val="en-US"/>
        </w:rPr>
        <w:t xml:space="preserve">TS </w:t>
      </w:r>
      <w:r w:rsidR="0028072B">
        <w:rPr>
          <w:rFonts w:ascii="Calibri" w:hAnsi="Calibri" w:cs="Calibri"/>
          <w:color w:val="000000"/>
          <w:sz w:val="22"/>
          <w:lang w:val="en-US"/>
        </w:rPr>
        <w:t>P</w:t>
      </w:r>
      <w:r w:rsidR="00F355BB">
        <w:rPr>
          <w:rFonts w:ascii="Calibri" w:hAnsi="Calibri" w:cs="Calibri"/>
          <w:color w:val="000000"/>
          <w:sz w:val="22"/>
          <w:lang w:val="en-US"/>
        </w:rPr>
        <w:t xml:space="preserve">roviders </w:t>
      </w:r>
      <w:r w:rsidR="00266734" w:rsidRPr="00266734">
        <w:rPr>
          <w:rFonts w:ascii="Calibri" w:hAnsi="Calibri" w:cs="Calibri"/>
          <w:color w:val="000000"/>
          <w:sz w:val="22"/>
          <w:lang w:val="en-US"/>
        </w:rPr>
        <w:t xml:space="preserve">should </w:t>
      </w:r>
      <w:r w:rsidR="00121431">
        <w:rPr>
          <w:rFonts w:ascii="Calibri" w:hAnsi="Calibri" w:cs="Calibri"/>
          <w:color w:val="000000"/>
          <w:sz w:val="22"/>
          <w:lang w:val="en-US"/>
        </w:rPr>
        <w:t>also c</w:t>
      </w:r>
      <w:r w:rsidR="00266734" w:rsidRPr="00266734">
        <w:rPr>
          <w:rFonts w:ascii="Calibri" w:hAnsi="Calibri" w:cs="Calibri"/>
          <w:color w:val="000000"/>
          <w:sz w:val="22"/>
          <w:lang w:val="en-US"/>
        </w:rPr>
        <w:t xml:space="preserve">onsider </w:t>
      </w:r>
      <w:r w:rsidR="00121431">
        <w:rPr>
          <w:rFonts w:ascii="Calibri" w:hAnsi="Calibri" w:cs="Calibri"/>
          <w:color w:val="000000"/>
          <w:sz w:val="22"/>
          <w:lang w:val="en-US"/>
        </w:rPr>
        <w:t xml:space="preserve">other </w:t>
      </w:r>
      <w:r w:rsidR="00F355BB">
        <w:rPr>
          <w:rFonts w:ascii="Calibri" w:hAnsi="Calibri" w:cs="Calibri"/>
          <w:color w:val="000000"/>
          <w:sz w:val="22"/>
          <w:lang w:val="en-US"/>
        </w:rPr>
        <w:t xml:space="preserve">factors </w:t>
      </w:r>
      <w:r w:rsidR="00121431">
        <w:rPr>
          <w:rFonts w:ascii="Calibri" w:hAnsi="Calibri" w:cs="Calibri"/>
          <w:color w:val="000000"/>
          <w:sz w:val="22"/>
          <w:lang w:val="en-US"/>
        </w:rPr>
        <w:t>such as</w:t>
      </w:r>
      <w:r w:rsidR="00F355BB">
        <w:rPr>
          <w:rFonts w:ascii="Calibri" w:hAnsi="Calibri" w:cs="Calibri"/>
          <w:color w:val="000000"/>
          <w:sz w:val="22"/>
          <w:lang w:val="en-US"/>
        </w:rPr>
        <w:t xml:space="preserve"> </w:t>
      </w:r>
      <w:r w:rsidR="00266734" w:rsidRPr="00266734">
        <w:rPr>
          <w:rFonts w:ascii="Calibri" w:hAnsi="Calibri" w:cs="Calibri"/>
          <w:color w:val="000000"/>
          <w:sz w:val="22"/>
          <w:lang w:val="en-US"/>
        </w:rPr>
        <w:t>:</w:t>
      </w:r>
    </w:p>
    <w:p w14:paraId="4D729019" w14:textId="77777777" w:rsidR="00266734" w:rsidRPr="00266734" w:rsidRDefault="00266734" w:rsidP="00266734">
      <w:pPr>
        <w:autoSpaceDE w:val="0"/>
        <w:autoSpaceDN w:val="0"/>
        <w:adjustRightInd w:val="0"/>
        <w:spacing w:line="240" w:lineRule="auto"/>
        <w:rPr>
          <w:rFonts w:ascii="Calibri" w:hAnsi="Calibri" w:cs="Calibri"/>
          <w:color w:val="000000"/>
          <w:sz w:val="22"/>
          <w:lang w:val="en-US"/>
        </w:rPr>
      </w:pPr>
    </w:p>
    <w:p w14:paraId="3ED1E463" w14:textId="4D286346" w:rsidR="00266734" w:rsidRPr="00DC364B" w:rsidRDefault="00F355BB" w:rsidP="00F355BB">
      <w:pPr>
        <w:pStyle w:val="ListParagraph"/>
        <w:numPr>
          <w:ilvl w:val="0"/>
          <w:numId w:val="66"/>
        </w:numPr>
        <w:autoSpaceDE w:val="0"/>
        <w:autoSpaceDN w:val="0"/>
        <w:adjustRightInd w:val="0"/>
        <w:rPr>
          <w:rFonts w:ascii="Calibri" w:hAnsi="Calibri" w:cs="Calibri"/>
          <w:color w:val="000000"/>
          <w:lang w:val="en-US"/>
        </w:rPr>
      </w:pPr>
      <w:r w:rsidRPr="00DC364B">
        <w:rPr>
          <w:rFonts w:ascii="Calibri" w:hAnsi="Calibri" w:cs="Calibri"/>
          <w:color w:val="000000"/>
          <w:lang w:val="en-US"/>
        </w:rPr>
        <w:t>F</w:t>
      </w:r>
      <w:r w:rsidR="00266734" w:rsidRPr="00DC364B">
        <w:rPr>
          <w:rFonts w:ascii="Calibri" w:hAnsi="Calibri" w:cs="Calibri"/>
          <w:color w:val="000000"/>
          <w:lang w:val="en-US"/>
        </w:rPr>
        <w:t xml:space="preserve">eatures of VTS area, such as </w:t>
      </w:r>
      <w:r w:rsidRPr="00DC364B">
        <w:rPr>
          <w:rFonts w:ascii="Calibri" w:hAnsi="Calibri" w:cs="Calibri"/>
          <w:color w:val="000000"/>
          <w:lang w:val="en-US"/>
        </w:rPr>
        <w:t xml:space="preserve">extent </w:t>
      </w:r>
      <w:r w:rsidR="00DC364B" w:rsidRPr="00DC364B">
        <w:rPr>
          <w:rFonts w:ascii="Calibri" w:hAnsi="Calibri" w:cs="Calibri"/>
          <w:color w:val="000000"/>
          <w:lang w:val="en-US"/>
        </w:rPr>
        <w:t xml:space="preserve">of area of responsibility and availability and </w:t>
      </w:r>
      <w:r w:rsidR="00266734" w:rsidRPr="00DC364B">
        <w:rPr>
          <w:rFonts w:ascii="Calibri" w:hAnsi="Calibri" w:cs="Calibri"/>
          <w:color w:val="000000"/>
          <w:lang w:val="en-US"/>
        </w:rPr>
        <w:t>distribution of A</w:t>
      </w:r>
      <w:r w:rsidR="00DC364B" w:rsidRPr="00DC364B">
        <w:rPr>
          <w:rFonts w:ascii="Calibri" w:hAnsi="Calibri" w:cs="Calibri"/>
          <w:color w:val="000000"/>
          <w:lang w:val="en-US"/>
        </w:rPr>
        <w:t>ids to Navigation</w:t>
      </w:r>
      <w:r w:rsidR="00266734" w:rsidRPr="00DC364B">
        <w:rPr>
          <w:rFonts w:ascii="Calibri" w:hAnsi="Calibri" w:cs="Calibri"/>
          <w:color w:val="000000"/>
          <w:lang w:val="en-US"/>
        </w:rPr>
        <w:t>.</w:t>
      </w:r>
    </w:p>
    <w:p w14:paraId="76233C6B" w14:textId="344FF4CD" w:rsidR="00266734" w:rsidRPr="001D2551" w:rsidRDefault="00DC364B" w:rsidP="00034006">
      <w:pPr>
        <w:pStyle w:val="ListParagraph"/>
        <w:numPr>
          <w:ilvl w:val="0"/>
          <w:numId w:val="66"/>
        </w:numPr>
        <w:autoSpaceDE w:val="0"/>
        <w:autoSpaceDN w:val="0"/>
        <w:adjustRightInd w:val="0"/>
        <w:rPr>
          <w:rFonts w:ascii="Calibri" w:hAnsi="Calibri" w:cs="Calibri"/>
          <w:color w:val="000000"/>
          <w:lang w:val="en-US"/>
        </w:rPr>
      </w:pPr>
      <w:r w:rsidRPr="001D2551">
        <w:rPr>
          <w:rFonts w:ascii="Calibri" w:hAnsi="Calibri" w:cs="Calibri"/>
          <w:color w:val="000000"/>
          <w:lang w:val="en-US"/>
        </w:rPr>
        <w:t xml:space="preserve">Radio </w:t>
      </w:r>
      <w:r w:rsidR="00266734" w:rsidRPr="001D2551">
        <w:rPr>
          <w:rFonts w:ascii="Calibri" w:hAnsi="Calibri" w:cs="Calibri"/>
          <w:color w:val="000000"/>
          <w:lang w:val="en-US"/>
        </w:rPr>
        <w:t xml:space="preserve">environment such as </w:t>
      </w:r>
      <w:r w:rsidR="001D2551" w:rsidRPr="001D2551">
        <w:rPr>
          <w:rFonts w:ascii="Calibri" w:hAnsi="Calibri" w:cs="Calibri"/>
          <w:color w:val="000000"/>
          <w:lang w:val="en-US"/>
        </w:rPr>
        <w:t>noise floor, presence of other transmitters</w:t>
      </w:r>
      <w:r w:rsidR="001D2551">
        <w:rPr>
          <w:rFonts w:ascii="Calibri" w:hAnsi="Calibri" w:cs="Calibri"/>
          <w:color w:val="000000"/>
          <w:lang w:val="en-US"/>
        </w:rPr>
        <w:t>.</w:t>
      </w:r>
      <w:r w:rsidR="001D2551" w:rsidRPr="001D2551">
        <w:rPr>
          <w:rFonts w:ascii="Calibri" w:hAnsi="Calibri" w:cs="Calibri"/>
          <w:color w:val="000000"/>
          <w:lang w:val="en-US"/>
        </w:rPr>
        <w:t xml:space="preserve"> </w:t>
      </w:r>
    </w:p>
    <w:p w14:paraId="12691010" w14:textId="77777777" w:rsidR="00266734" w:rsidRDefault="00266734" w:rsidP="00092D51">
      <w:pPr>
        <w:autoSpaceDE w:val="0"/>
        <w:autoSpaceDN w:val="0"/>
        <w:adjustRightInd w:val="0"/>
        <w:spacing w:line="240" w:lineRule="auto"/>
        <w:rPr>
          <w:rFonts w:ascii="Calibri" w:hAnsi="Calibri" w:cs="Calibri"/>
          <w:color w:val="000000"/>
          <w:sz w:val="22"/>
          <w:lang w:val="en-US"/>
        </w:rPr>
      </w:pPr>
    </w:p>
    <w:p w14:paraId="10D2BC8B" w14:textId="3964247C" w:rsidR="00092D51" w:rsidRDefault="00092D51" w:rsidP="00092D51">
      <w:pPr>
        <w:autoSpaceDE w:val="0"/>
        <w:autoSpaceDN w:val="0"/>
        <w:adjustRightInd w:val="0"/>
        <w:spacing w:line="240" w:lineRule="auto"/>
        <w:rPr>
          <w:rFonts w:ascii="Calibri" w:hAnsi="Calibri" w:cs="Calibri"/>
          <w:color w:val="000000"/>
          <w:sz w:val="22"/>
          <w:lang w:val="en-US"/>
        </w:rPr>
      </w:pPr>
      <w:commentRangeStart w:id="13"/>
      <w:r>
        <w:rPr>
          <w:rFonts w:ascii="Calibri" w:hAnsi="Calibri" w:cs="Calibri"/>
          <w:color w:val="000000"/>
          <w:sz w:val="22"/>
          <w:lang w:val="en-US"/>
        </w:rPr>
        <w:lastRenderedPageBreak/>
        <w:t xml:space="preserve">When a RDF system is assessed as being necessary, the VTS </w:t>
      </w:r>
      <w:r w:rsidR="00762C51">
        <w:rPr>
          <w:rFonts w:ascii="Calibri" w:hAnsi="Calibri" w:cs="Calibri"/>
          <w:color w:val="000000"/>
          <w:sz w:val="22"/>
          <w:lang w:val="en-US"/>
        </w:rPr>
        <w:t xml:space="preserve">provider </w:t>
      </w:r>
      <w:r>
        <w:rPr>
          <w:rFonts w:ascii="Calibri" w:hAnsi="Calibri" w:cs="Calibri"/>
          <w:color w:val="000000"/>
          <w:sz w:val="22"/>
          <w:lang w:val="en-US"/>
        </w:rPr>
        <w:t>should, at least, consider the following:</w:t>
      </w:r>
    </w:p>
    <w:p w14:paraId="7F97D7A4" w14:textId="760E4FA3" w:rsidR="00092D51" w:rsidRPr="006E1A11" w:rsidRDefault="00092D51" w:rsidP="006E1A11">
      <w:pPr>
        <w:pStyle w:val="ListParagraph"/>
        <w:numPr>
          <w:ilvl w:val="0"/>
          <w:numId w:val="59"/>
        </w:numPr>
        <w:autoSpaceDE w:val="0"/>
        <w:autoSpaceDN w:val="0"/>
        <w:adjustRightInd w:val="0"/>
        <w:rPr>
          <w:rFonts w:ascii="Calibri" w:hAnsi="Calibri" w:cs="Calibri"/>
          <w:color w:val="000000"/>
          <w:lang w:val="en-US"/>
        </w:rPr>
      </w:pPr>
      <w:r w:rsidRPr="006E1A11">
        <w:rPr>
          <w:rFonts w:ascii="Calibri" w:hAnsi="Calibri" w:cs="Calibri"/>
          <w:color w:val="000000"/>
          <w:lang w:val="en-US"/>
        </w:rPr>
        <w:t>the required RDF coverage area, based on:</w:t>
      </w:r>
    </w:p>
    <w:p w14:paraId="7F38A2CA" w14:textId="0F483830" w:rsidR="00092D51" w:rsidRPr="006D2085" w:rsidRDefault="00092D51" w:rsidP="006E1A11">
      <w:pPr>
        <w:pStyle w:val="ListParagraph"/>
        <w:numPr>
          <w:ilvl w:val="0"/>
          <w:numId w:val="60"/>
        </w:numPr>
        <w:autoSpaceDE w:val="0"/>
        <w:autoSpaceDN w:val="0"/>
        <w:adjustRightInd w:val="0"/>
        <w:rPr>
          <w:rFonts w:ascii="Calibri" w:hAnsi="Calibri" w:cs="Calibri"/>
          <w:color w:val="000000"/>
          <w:lang w:val="en-US"/>
        </w:rPr>
      </w:pPr>
      <w:r w:rsidRPr="006D2085">
        <w:rPr>
          <w:rFonts w:ascii="Calibri" w:hAnsi="Calibri" w:cs="Calibri"/>
          <w:color w:val="000000"/>
          <w:lang w:val="en-US"/>
        </w:rPr>
        <w:t>possible RDF location(s);</w:t>
      </w:r>
    </w:p>
    <w:p w14:paraId="3ACA1519" w14:textId="7BED4275" w:rsidR="00092D51" w:rsidRPr="006D2085" w:rsidRDefault="00092D51" w:rsidP="006E1A11">
      <w:pPr>
        <w:pStyle w:val="ListParagraph"/>
        <w:numPr>
          <w:ilvl w:val="0"/>
          <w:numId w:val="60"/>
        </w:numPr>
        <w:autoSpaceDE w:val="0"/>
        <w:autoSpaceDN w:val="0"/>
        <w:adjustRightInd w:val="0"/>
        <w:rPr>
          <w:rFonts w:ascii="Calibri" w:hAnsi="Calibri" w:cs="Calibri"/>
          <w:color w:val="000000"/>
          <w:lang w:val="en-US"/>
        </w:rPr>
      </w:pPr>
      <w:r w:rsidRPr="006D2085">
        <w:rPr>
          <w:rFonts w:ascii="Calibri" w:hAnsi="Calibri" w:cs="Calibri"/>
          <w:color w:val="000000"/>
          <w:lang w:val="en-US"/>
        </w:rPr>
        <w:t>waterway structure and navigational hazards;</w:t>
      </w:r>
    </w:p>
    <w:p w14:paraId="75982157" w14:textId="765C66E0" w:rsidR="00092D51" w:rsidRPr="00092D51" w:rsidRDefault="00092D51" w:rsidP="006E1A11">
      <w:pPr>
        <w:pStyle w:val="ListParagraph"/>
        <w:numPr>
          <w:ilvl w:val="0"/>
          <w:numId w:val="60"/>
        </w:numPr>
        <w:autoSpaceDE w:val="0"/>
        <w:autoSpaceDN w:val="0"/>
        <w:adjustRightInd w:val="0"/>
        <w:rPr>
          <w:rFonts w:ascii="Calibri" w:hAnsi="Calibri" w:cs="Calibri"/>
          <w:color w:val="000000"/>
          <w:lang w:val="en-US"/>
        </w:rPr>
      </w:pPr>
      <w:r w:rsidRPr="00092D51">
        <w:rPr>
          <w:rFonts w:ascii="Calibri" w:hAnsi="Calibri" w:cs="Calibri"/>
          <w:color w:val="000000"/>
          <w:lang w:val="en-US"/>
        </w:rPr>
        <w:t>the types of ships to be detected;</w:t>
      </w:r>
    </w:p>
    <w:p w14:paraId="68440ED3" w14:textId="076423B1" w:rsidR="00092D51" w:rsidRPr="00092D51" w:rsidRDefault="00092D51" w:rsidP="006E1A11">
      <w:pPr>
        <w:pStyle w:val="ListParagraph"/>
        <w:numPr>
          <w:ilvl w:val="0"/>
          <w:numId w:val="60"/>
        </w:numPr>
        <w:autoSpaceDE w:val="0"/>
        <w:autoSpaceDN w:val="0"/>
        <w:adjustRightInd w:val="0"/>
        <w:rPr>
          <w:rFonts w:ascii="Calibri" w:hAnsi="Calibri" w:cs="Calibri"/>
          <w:color w:val="000000"/>
          <w:lang w:val="en-US"/>
        </w:rPr>
      </w:pPr>
      <w:r w:rsidRPr="00092D51">
        <w:rPr>
          <w:rFonts w:ascii="Calibri" w:hAnsi="Calibri" w:cs="Calibri"/>
          <w:color w:val="000000"/>
          <w:lang w:val="en-US"/>
        </w:rPr>
        <w:t>expected meteorological conditions.</w:t>
      </w:r>
    </w:p>
    <w:p w14:paraId="2329BA72" w14:textId="2DFA9483" w:rsidR="00092D51" w:rsidRDefault="00092D51" w:rsidP="00092D51">
      <w:pPr>
        <w:pStyle w:val="ListParagraph"/>
        <w:numPr>
          <w:ilvl w:val="0"/>
          <w:numId w:val="50"/>
        </w:numPr>
        <w:autoSpaceDE w:val="0"/>
        <w:autoSpaceDN w:val="0"/>
        <w:adjustRightInd w:val="0"/>
        <w:rPr>
          <w:rFonts w:ascii="Calibri" w:hAnsi="Calibri" w:cs="Calibri"/>
          <w:color w:val="000000"/>
          <w:lang w:val="en-US"/>
        </w:rPr>
      </w:pPr>
      <w:r w:rsidRPr="006D2085">
        <w:rPr>
          <w:rFonts w:ascii="Calibri" w:hAnsi="Calibri" w:cs="Calibri"/>
          <w:color w:val="000000"/>
          <w:lang w:val="en-US"/>
        </w:rPr>
        <w:t>the required bearing accuracy;</w:t>
      </w:r>
    </w:p>
    <w:p w14:paraId="01203B9D" w14:textId="55E7BE75" w:rsidR="00142230" w:rsidRPr="006D2085" w:rsidRDefault="00142230" w:rsidP="00092D51">
      <w:pPr>
        <w:pStyle w:val="ListParagraph"/>
        <w:numPr>
          <w:ilvl w:val="0"/>
          <w:numId w:val="50"/>
        </w:numPr>
        <w:autoSpaceDE w:val="0"/>
        <w:autoSpaceDN w:val="0"/>
        <w:adjustRightInd w:val="0"/>
        <w:rPr>
          <w:rFonts w:ascii="Calibri" w:hAnsi="Calibri" w:cs="Calibri"/>
          <w:color w:val="000000"/>
          <w:lang w:val="en-US"/>
        </w:rPr>
      </w:pPr>
      <w:r>
        <w:rPr>
          <w:rFonts w:ascii="Calibri" w:hAnsi="Calibri" w:cs="Calibri"/>
          <w:color w:val="000000"/>
          <w:lang w:val="en-US"/>
        </w:rPr>
        <w:t xml:space="preserve">Presence of </w:t>
      </w:r>
      <w:r w:rsidR="00022A9F">
        <w:rPr>
          <w:rFonts w:ascii="Calibri" w:hAnsi="Calibri" w:cs="Calibri"/>
          <w:color w:val="000000"/>
          <w:lang w:val="en-US"/>
        </w:rPr>
        <w:t>3</w:t>
      </w:r>
      <w:r w:rsidR="00022A9F" w:rsidRPr="009C0801">
        <w:rPr>
          <w:rFonts w:ascii="Calibri" w:hAnsi="Calibri" w:cs="Calibri"/>
          <w:color w:val="000000"/>
          <w:vertAlign w:val="superscript"/>
          <w:lang w:val="en-US"/>
        </w:rPr>
        <w:t>rd</w:t>
      </w:r>
      <w:r w:rsidR="00022A9F">
        <w:rPr>
          <w:rFonts w:ascii="Calibri" w:hAnsi="Calibri" w:cs="Calibri"/>
          <w:color w:val="000000"/>
          <w:lang w:val="en-US"/>
        </w:rPr>
        <w:t xml:space="preserve"> party sources of electrical and RF noise</w:t>
      </w:r>
    </w:p>
    <w:p w14:paraId="12E26F20" w14:textId="27EEAD69" w:rsidR="00092D51" w:rsidRPr="006D2085" w:rsidRDefault="00092D51" w:rsidP="00092D51">
      <w:pPr>
        <w:pStyle w:val="ListParagraph"/>
        <w:numPr>
          <w:ilvl w:val="0"/>
          <w:numId w:val="50"/>
        </w:numPr>
        <w:autoSpaceDE w:val="0"/>
        <w:autoSpaceDN w:val="0"/>
        <w:adjustRightInd w:val="0"/>
        <w:rPr>
          <w:rFonts w:ascii="Calibri" w:hAnsi="Calibri" w:cs="Calibri"/>
          <w:color w:val="000000"/>
          <w:lang w:val="en-US"/>
        </w:rPr>
      </w:pPr>
      <w:r w:rsidRPr="006D2085">
        <w:rPr>
          <w:rFonts w:ascii="Calibri" w:hAnsi="Calibri" w:cs="Calibri"/>
          <w:color w:val="000000"/>
          <w:lang w:val="en-US"/>
        </w:rPr>
        <w:t>the required frequency range of the RDF equipment (this may e.g. include frequencies used for SAR);</w:t>
      </w:r>
    </w:p>
    <w:p w14:paraId="13CDCB96" w14:textId="57D79578" w:rsidR="00092D51" w:rsidRDefault="00092D51" w:rsidP="00092D51">
      <w:pPr>
        <w:pStyle w:val="ListParagraph"/>
        <w:numPr>
          <w:ilvl w:val="0"/>
          <w:numId w:val="50"/>
        </w:numPr>
        <w:autoSpaceDE w:val="0"/>
        <w:autoSpaceDN w:val="0"/>
        <w:adjustRightInd w:val="0"/>
        <w:ind w:left="360" w:firstLine="0"/>
        <w:rPr>
          <w:rFonts w:ascii="Calibri" w:hAnsi="Calibri" w:cs="Calibri"/>
          <w:color w:val="000000"/>
          <w:lang w:val="en-US"/>
        </w:rPr>
      </w:pPr>
      <w:r w:rsidRPr="006D2085">
        <w:rPr>
          <w:rFonts w:ascii="Calibri" w:hAnsi="Calibri" w:cs="Calibri"/>
          <w:color w:val="000000"/>
          <w:lang w:val="en-US"/>
        </w:rPr>
        <w:t>the number of simultaneously monitored VHF channels;</w:t>
      </w:r>
    </w:p>
    <w:p w14:paraId="048DF17B" w14:textId="7725F1A5" w:rsidR="008F139C" w:rsidRDefault="008F139C" w:rsidP="00092D51">
      <w:pPr>
        <w:pStyle w:val="ListParagraph"/>
        <w:numPr>
          <w:ilvl w:val="0"/>
          <w:numId w:val="50"/>
        </w:numPr>
        <w:autoSpaceDE w:val="0"/>
        <w:autoSpaceDN w:val="0"/>
        <w:adjustRightInd w:val="0"/>
        <w:ind w:left="360" w:firstLine="0"/>
        <w:rPr>
          <w:rFonts w:ascii="Calibri" w:hAnsi="Calibri" w:cs="Calibri"/>
          <w:color w:val="000000"/>
          <w:lang w:val="en-US"/>
        </w:rPr>
      </w:pPr>
      <w:r>
        <w:rPr>
          <w:rFonts w:ascii="Calibri" w:hAnsi="Calibri" w:cs="Calibri"/>
          <w:color w:val="000000"/>
          <w:lang w:val="en-US"/>
        </w:rPr>
        <w:t xml:space="preserve">RF path across land and sea which can degrade performance </w:t>
      </w:r>
    </w:p>
    <w:p w14:paraId="1007741E" w14:textId="0CE292C4" w:rsidR="006D2085" w:rsidRPr="006D2085" w:rsidRDefault="006D2085" w:rsidP="006D2085">
      <w:pPr>
        <w:pStyle w:val="ListParagraph"/>
        <w:numPr>
          <w:ilvl w:val="0"/>
          <w:numId w:val="50"/>
        </w:numPr>
        <w:autoSpaceDE w:val="0"/>
        <w:autoSpaceDN w:val="0"/>
        <w:adjustRightInd w:val="0"/>
        <w:rPr>
          <w:rFonts w:ascii="Calibri" w:hAnsi="Calibri" w:cs="Calibri"/>
          <w:color w:val="000000"/>
          <w:lang w:val="en-US"/>
        </w:rPr>
      </w:pPr>
      <w:commentRangeStart w:id="14"/>
      <w:commentRangeStart w:id="15"/>
      <w:r w:rsidRPr="00C2733A">
        <w:rPr>
          <w:rFonts w:ascii="Calibri" w:hAnsi="Calibri" w:cs="Calibri"/>
          <w:color w:val="000000"/>
          <w:lang w:val="en-US"/>
        </w:rPr>
        <w:t xml:space="preserve">other influencing factors, such as obstructions in the line of sight </w:t>
      </w:r>
      <w:r w:rsidR="008F139C" w:rsidRPr="00C2733A">
        <w:rPr>
          <w:rFonts w:ascii="Calibri" w:hAnsi="Calibri" w:cs="Calibri"/>
          <w:color w:val="000000"/>
          <w:lang w:val="en-US"/>
        </w:rPr>
        <w:t xml:space="preserve">as well as objects behind the </w:t>
      </w:r>
      <w:r w:rsidR="001D2551" w:rsidRPr="00C2733A">
        <w:rPr>
          <w:rFonts w:ascii="Calibri" w:hAnsi="Calibri" w:cs="Calibri"/>
          <w:color w:val="000000"/>
          <w:lang w:val="en-US"/>
        </w:rPr>
        <w:t>R</w:t>
      </w:r>
      <w:r w:rsidR="008F139C" w:rsidRPr="00C2733A">
        <w:rPr>
          <w:rFonts w:ascii="Calibri" w:hAnsi="Calibri" w:cs="Calibri"/>
          <w:color w:val="000000"/>
          <w:lang w:val="en-US"/>
        </w:rPr>
        <w:t xml:space="preserve">DF aerial </w:t>
      </w:r>
      <w:r w:rsidRPr="00C2733A">
        <w:rPr>
          <w:rFonts w:ascii="Calibri" w:hAnsi="Calibri" w:cs="Calibri"/>
          <w:color w:val="000000"/>
          <w:lang w:val="en-US"/>
        </w:rPr>
        <w:t>and the presence of potential reflective</w:t>
      </w:r>
      <w:r w:rsidR="00790D54" w:rsidRPr="00C2733A">
        <w:rPr>
          <w:rFonts w:ascii="Calibri" w:hAnsi="Calibri" w:cs="Calibri"/>
          <w:color w:val="000000"/>
          <w:lang w:val="en-US"/>
        </w:rPr>
        <w:t xml:space="preserve"> </w:t>
      </w:r>
      <w:r w:rsidRPr="00C2733A">
        <w:rPr>
          <w:rFonts w:ascii="Calibri" w:hAnsi="Calibri" w:cs="Calibri"/>
          <w:color w:val="000000"/>
          <w:lang w:val="en-US"/>
        </w:rPr>
        <w:t>surfaces, which may reduce the performance of an RDF system</w:t>
      </w:r>
      <w:r w:rsidRPr="006D2085">
        <w:rPr>
          <w:rFonts w:ascii="Calibri" w:hAnsi="Calibri" w:cs="Calibri"/>
          <w:color w:val="000000"/>
          <w:lang w:val="en-US"/>
        </w:rPr>
        <w:t>.</w:t>
      </w:r>
      <w:commentRangeEnd w:id="13"/>
      <w:r w:rsidR="006E1A11">
        <w:rPr>
          <w:rStyle w:val="CommentReference"/>
          <w:rFonts w:asciiTheme="minorHAnsi" w:eastAsiaTheme="minorHAnsi" w:hAnsiTheme="minorHAnsi" w:cstheme="minorBidi"/>
        </w:rPr>
        <w:commentReference w:id="13"/>
      </w:r>
      <w:commentRangeEnd w:id="14"/>
      <w:r w:rsidR="0043247C">
        <w:rPr>
          <w:rStyle w:val="CommentReference"/>
          <w:rFonts w:asciiTheme="minorHAnsi" w:eastAsiaTheme="minorHAnsi" w:hAnsiTheme="minorHAnsi" w:cstheme="minorBidi"/>
        </w:rPr>
        <w:commentReference w:id="14"/>
      </w:r>
      <w:commentRangeEnd w:id="15"/>
      <w:r w:rsidR="00762C51">
        <w:rPr>
          <w:rStyle w:val="CommentReference"/>
          <w:rFonts w:asciiTheme="minorHAnsi" w:eastAsiaTheme="minorHAnsi" w:hAnsiTheme="minorHAnsi" w:cstheme="minorBidi"/>
        </w:rPr>
        <w:commentReference w:id="15"/>
      </w:r>
    </w:p>
    <w:p w14:paraId="6FC8ADBB" w14:textId="2A955056" w:rsidR="00490AC4" w:rsidRPr="00490AC4" w:rsidRDefault="00490AC4" w:rsidP="007C4173">
      <w:pPr>
        <w:spacing w:line="240" w:lineRule="auto"/>
        <w:ind w:firstLine="708"/>
        <w:rPr>
          <w:sz w:val="22"/>
        </w:rPr>
      </w:pPr>
      <w:bookmarkStart w:id="16" w:name="_Toc83578823"/>
      <w:bookmarkStart w:id="17" w:name="_Toc83579084"/>
      <w:bookmarkStart w:id="18" w:name="_Toc83579313"/>
      <w:bookmarkStart w:id="19" w:name="_Toc83579358"/>
      <w:bookmarkStart w:id="20" w:name="_Toc83578824"/>
      <w:bookmarkStart w:id="21" w:name="_Toc83579085"/>
      <w:bookmarkStart w:id="22" w:name="_Toc83579314"/>
      <w:bookmarkStart w:id="23" w:name="_Toc83579359"/>
      <w:bookmarkStart w:id="24" w:name="_Toc62817611"/>
      <w:bookmarkEnd w:id="16"/>
      <w:bookmarkEnd w:id="17"/>
      <w:bookmarkEnd w:id="18"/>
      <w:bookmarkEnd w:id="19"/>
      <w:bookmarkEnd w:id="20"/>
      <w:bookmarkEnd w:id="21"/>
      <w:bookmarkEnd w:id="22"/>
      <w:bookmarkEnd w:id="23"/>
      <w:bookmarkEnd w:id="24"/>
    </w:p>
    <w:p w14:paraId="1861B686" w14:textId="77777777" w:rsidR="00242BE2" w:rsidRDefault="00242BE2" w:rsidP="00092D51">
      <w:pPr>
        <w:pStyle w:val="Heading1"/>
      </w:pPr>
      <w:bookmarkStart w:id="25" w:name="_Toc100592616"/>
      <w:r>
        <w:t>Producing Functional and Performance requirements</w:t>
      </w:r>
      <w:bookmarkEnd w:id="25"/>
    </w:p>
    <w:p w14:paraId="0AB3DC61" w14:textId="5BF188C3" w:rsidR="00242BE2" w:rsidRDefault="00242BE2" w:rsidP="00D93FE3">
      <w:pPr>
        <w:pStyle w:val="BodyText"/>
        <w:jc w:val="left"/>
      </w:pPr>
      <w:r w:rsidRPr="00D93FE3">
        <w:t>The requirement</w:t>
      </w:r>
      <w:r w:rsidR="006E32DB" w:rsidRPr="00D93FE3">
        <w:t>s</w:t>
      </w:r>
      <w:r w:rsidRPr="00D93FE3">
        <w:t xml:space="preserve"> should be based on</w:t>
      </w:r>
      <w:r w:rsidR="00DC4E55">
        <w:t xml:space="preserve"> the</w:t>
      </w:r>
      <w:r w:rsidR="00BB2DEC">
        <w:t xml:space="preserve"> high level </w:t>
      </w:r>
      <w:r w:rsidR="00DC4E55">
        <w:t>approach described in</w:t>
      </w:r>
      <w:r w:rsidRPr="00D93FE3">
        <w:t xml:space="preserve"> </w:t>
      </w:r>
      <w:r w:rsidR="00DC4E55" w:rsidRPr="00D93FE3">
        <w:t xml:space="preserve">IALA Guideline </w:t>
      </w:r>
      <w:commentRangeStart w:id="26"/>
      <w:r w:rsidR="00DC4E55" w:rsidRPr="00D93FE3">
        <w:t>G1150</w:t>
      </w:r>
      <w:commentRangeEnd w:id="26"/>
      <w:r w:rsidR="00DC4E55">
        <w:rPr>
          <w:rStyle w:val="CommentReference"/>
        </w:rPr>
        <w:commentReference w:id="26"/>
      </w:r>
      <w:r w:rsidR="00DC4E55">
        <w:t xml:space="preserve"> </w:t>
      </w:r>
      <w:r w:rsidR="00DC4E55" w:rsidRPr="00DC4E55">
        <w:t>Establishing, Planning and Implementing VTS ed Dec 2020</w:t>
      </w:r>
      <w:r w:rsidR="00DC4E55">
        <w:t>.</w:t>
      </w:r>
      <w:r w:rsidR="003E5D3B">
        <w:t xml:space="preserve"> </w:t>
      </w:r>
      <w:r w:rsidR="006E32DB" w:rsidRPr="00D93FE3">
        <w:t xml:space="preserve">This </w:t>
      </w:r>
      <w:r w:rsidR="00AF5A5B">
        <w:t>conc</w:t>
      </w:r>
      <w:r w:rsidR="006E32DB" w:rsidRPr="00D93FE3">
        <w:t>luded that t</w:t>
      </w:r>
      <w:r w:rsidRPr="00D93FE3">
        <w:t>he feasibility study on risk should specify the risks within</w:t>
      </w:r>
      <w:r w:rsidR="00AF1C06">
        <w:t xml:space="preserve"> the</w:t>
      </w:r>
      <w:r w:rsidRPr="00D93FE3">
        <w:t xml:space="preserve"> interested area and the </w:t>
      </w:r>
      <w:r w:rsidR="00D7682C">
        <w:t>means to address</w:t>
      </w:r>
      <w:r w:rsidR="00A12267">
        <w:t xml:space="preserve"> or mitigate such risks</w:t>
      </w:r>
      <w:r w:rsidRPr="00D93FE3">
        <w:t>.</w:t>
      </w:r>
    </w:p>
    <w:p w14:paraId="0101E4A1" w14:textId="6878CE1F" w:rsidR="00AF5A5B" w:rsidRDefault="00AF5A5B" w:rsidP="00D93FE3">
      <w:pPr>
        <w:pStyle w:val="BodyText"/>
        <w:jc w:val="left"/>
      </w:pPr>
    </w:p>
    <w:p w14:paraId="59B92737" w14:textId="62204521" w:rsidR="00AF5A5B" w:rsidRDefault="00AF5A5B" w:rsidP="00AF5A5B">
      <w:pPr>
        <w:pStyle w:val="Heading2"/>
      </w:pPr>
      <w:bookmarkStart w:id="27" w:name="_Toc100592617"/>
      <w:r>
        <w:t>Area of Coverage</w:t>
      </w:r>
      <w:bookmarkEnd w:id="27"/>
    </w:p>
    <w:p w14:paraId="2F22467E" w14:textId="77777777" w:rsidR="00AF5A5B" w:rsidRDefault="00AF5A5B" w:rsidP="00AF5A5B">
      <w:pPr>
        <w:pStyle w:val="BodyText"/>
      </w:pPr>
      <w:r>
        <w:t xml:space="preserve">The RDF coverage area needs to be consistent with the results of risk assessment and possible VTS responsibilities for SAR. Factors affecting the detection performance of RDF systems, including potential interference and propagation characteristics, should be taken into account as well as special local conditions, such as heavy rainfall. </w:t>
      </w:r>
    </w:p>
    <w:p w14:paraId="50F71DA0" w14:textId="72B4D905" w:rsidR="00AF5A5B" w:rsidRPr="001D2551" w:rsidRDefault="00AF5A5B" w:rsidP="00AF5A5B">
      <w:pPr>
        <w:pStyle w:val="BodyText"/>
      </w:pPr>
      <w:r>
        <w:t xml:space="preserve">In order to allow </w:t>
      </w:r>
      <w:r w:rsidR="00D1513D">
        <w:t xml:space="preserve">confirmation of </w:t>
      </w:r>
      <w:r w:rsidR="009669C1">
        <w:t xml:space="preserve">the </w:t>
      </w:r>
      <w:r w:rsidR="00693E39">
        <w:t xml:space="preserve">position of a </w:t>
      </w:r>
      <w:r w:rsidR="00D1513D">
        <w:t>transmi</w:t>
      </w:r>
      <w:r w:rsidR="00693E39">
        <w:t>tting station</w:t>
      </w:r>
      <w:r>
        <w:t xml:space="preserve"> in the main area of operation with two or more RDF stations, the bearing angles on target should cross close to 90º (the position accuracy with two or more RDF stations degrades very rapidly when the bearing angles do not cross at 90º; in the extreme cases of 0º and 180º crossing angles no position estimation is possible). This may pose significant restrictions on the potential locations of the RDF stations. The recommended method for determination of RDF coverage and range performance is a combination of site inspections and RDF system performance calculations. </w:t>
      </w:r>
      <w:r w:rsidR="00CB2F75">
        <w:t xml:space="preserve">See </w:t>
      </w:r>
      <w:r>
        <w:t xml:space="preserve">Figure 1 </w:t>
      </w:r>
      <w:r w:rsidR="00CB2F75">
        <w:t xml:space="preserve">which </w:t>
      </w:r>
      <w:r>
        <w:t xml:space="preserve">provides an example of such a calculation. </w:t>
      </w:r>
    </w:p>
    <w:p w14:paraId="7BB552F0" w14:textId="77777777" w:rsidR="00CB2F75" w:rsidRDefault="00CB2F75" w:rsidP="00CB2F75">
      <w:pPr>
        <w:autoSpaceDE w:val="0"/>
        <w:autoSpaceDN w:val="0"/>
        <w:adjustRightInd w:val="0"/>
        <w:spacing w:line="240" w:lineRule="auto"/>
        <w:rPr>
          <w:rFonts w:ascii="Calibri" w:hAnsi="Calibri" w:cs="Calibri"/>
          <w:color w:val="000000"/>
          <w:sz w:val="22"/>
          <w:lang w:val="en-US"/>
        </w:rPr>
      </w:pPr>
      <w:r>
        <w:rPr>
          <w:rFonts w:ascii="Calibri" w:hAnsi="Calibri" w:cs="Calibri"/>
          <w:color w:val="000000"/>
          <w:sz w:val="22"/>
          <w:lang w:val="en-US"/>
        </w:rPr>
        <w:t>The evaluation should include:</w:t>
      </w:r>
    </w:p>
    <w:p w14:paraId="763BB433" w14:textId="77777777" w:rsidR="00CB2F75" w:rsidRDefault="00CB2F75" w:rsidP="00CB2F75">
      <w:pPr>
        <w:autoSpaceDE w:val="0"/>
        <w:autoSpaceDN w:val="0"/>
        <w:adjustRightInd w:val="0"/>
        <w:spacing w:line="240" w:lineRule="auto"/>
        <w:rPr>
          <w:rFonts w:ascii="Calibri" w:hAnsi="Calibri" w:cs="Calibri"/>
          <w:color w:val="000000"/>
          <w:sz w:val="22"/>
          <w:lang w:val="en-US"/>
        </w:rPr>
      </w:pPr>
    </w:p>
    <w:p w14:paraId="6B7D01D5" w14:textId="77777777" w:rsidR="00CB2F75" w:rsidRPr="00C84389" w:rsidRDefault="00CB2F75" w:rsidP="00CB2F75">
      <w:pPr>
        <w:pStyle w:val="ListParagraph"/>
        <w:numPr>
          <w:ilvl w:val="0"/>
          <w:numId w:val="51"/>
        </w:numPr>
        <w:autoSpaceDE w:val="0"/>
        <w:autoSpaceDN w:val="0"/>
        <w:adjustRightInd w:val="0"/>
        <w:rPr>
          <w:rFonts w:ascii="Calibri" w:hAnsi="Calibri" w:cs="Calibri"/>
          <w:color w:val="000000"/>
          <w:lang w:val="en-US"/>
        </w:rPr>
      </w:pPr>
      <w:r w:rsidRPr="00C84389">
        <w:rPr>
          <w:rFonts w:ascii="Calibri" w:hAnsi="Calibri" w:cs="Calibri"/>
          <w:color w:val="000000"/>
          <w:lang w:val="en-US"/>
        </w:rPr>
        <w:t>calculation of VHF Radio Range based on RDF antenna height and minimal VHF antenna height on the target</w:t>
      </w:r>
    </w:p>
    <w:p w14:paraId="35BC4B94" w14:textId="77777777" w:rsidR="00CB2F75" w:rsidRPr="00C84389" w:rsidRDefault="00CB2F75" w:rsidP="00CB2F75">
      <w:pPr>
        <w:pStyle w:val="ListParagraph"/>
        <w:autoSpaceDE w:val="0"/>
        <w:autoSpaceDN w:val="0"/>
        <w:adjustRightInd w:val="0"/>
        <w:rPr>
          <w:rFonts w:ascii="Calibri" w:hAnsi="Calibri" w:cs="Calibri"/>
          <w:color w:val="000000"/>
          <w:lang w:val="en-US"/>
        </w:rPr>
      </w:pPr>
      <w:r w:rsidRPr="00C84389">
        <w:rPr>
          <w:rFonts w:ascii="Calibri" w:hAnsi="Calibri" w:cs="Calibri"/>
          <w:color w:val="000000"/>
          <w:lang w:val="en-US"/>
        </w:rPr>
        <w:t>of interest;</w:t>
      </w:r>
    </w:p>
    <w:p w14:paraId="13AC48B5" w14:textId="77777777" w:rsidR="00CB2F75" w:rsidRPr="00C84389" w:rsidRDefault="00CB2F75" w:rsidP="00CB2F75">
      <w:pPr>
        <w:pStyle w:val="ListParagraph"/>
        <w:numPr>
          <w:ilvl w:val="0"/>
          <w:numId w:val="51"/>
        </w:numPr>
        <w:autoSpaceDE w:val="0"/>
        <w:autoSpaceDN w:val="0"/>
        <w:adjustRightInd w:val="0"/>
        <w:rPr>
          <w:rFonts w:ascii="Calibri" w:hAnsi="Calibri" w:cs="Calibri"/>
          <w:color w:val="000000"/>
          <w:lang w:val="en-US"/>
        </w:rPr>
      </w:pPr>
      <w:r w:rsidRPr="00C84389">
        <w:rPr>
          <w:rFonts w:ascii="Calibri" w:hAnsi="Calibri" w:cs="Calibri"/>
          <w:color w:val="000000"/>
          <w:lang w:val="en-US"/>
        </w:rPr>
        <w:t>calculation of all applicable losses (target’s VHF transceiver power, required RDF sensitivity, losses in VHF</w:t>
      </w:r>
    </w:p>
    <w:p w14:paraId="536DF65C" w14:textId="77777777" w:rsidR="00CB2F75" w:rsidRPr="00C84389" w:rsidRDefault="00CB2F75" w:rsidP="00CB2F75">
      <w:pPr>
        <w:pStyle w:val="ListParagraph"/>
        <w:autoSpaceDE w:val="0"/>
        <w:autoSpaceDN w:val="0"/>
        <w:adjustRightInd w:val="0"/>
        <w:rPr>
          <w:rFonts w:ascii="Calibri" w:hAnsi="Calibri" w:cs="Calibri"/>
          <w:color w:val="000000"/>
          <w:lang w:val="en-US"/>
        </w:rPr>
      </w:pPr>
      <w:r w:rsidRPr="00C84389">
        <w:rPr>
          <w:rFonts w:ascii="Calibri" w:hAnsi="Calibri" w:cs="Calibri"/>
          <w:color w:val="000000"/>
          <w:lang w:val="en-US"/>
        </w:rPr>
        <w:t>cable etc.);</w:t>
      </w:r>
    </w:p>
    <w:p w14:paraId="3C910083" w14:textId="77777777" w:rsidR="00CB2F75" w:rsidRPr="00390546" w:rsidRDefault="00CB2F75" w:rsidP="00CB2F75">
      <w:pPr>
        <w:pStyle w:val="ListParagraph"/>
        <w:numPr>
          <w:ilvl w:val="0"/>
          <w:numId w:val="51"/>
        </w:numPr>
        <w:autoSpaceDE w:val="0"/>
        <w:autoSpaceDN w:val="0"/>
        <w:adjustRightInd w:val="0"/>
        <w:rPr>
          <w:rFonts w:ascii="Calibri" w:hAnsi="Calibri" w:cs="Calibri"/>
          <w:color w:val="000000"/>
          <w:lang w:val="en-US"/>
        </w:rPr>
      </w:pPr>
      <w:r w:rsidRPr="00C84389">
        <w:rPr>
          <w:rFonts w:ascii="Calibri" w:hAnsi="Calibri" w:cs="Calibri"/>
          <w:color w:val="000000"/>
          <w:lang w:val="en-US"/>
        </w:rPr>
        <w:t>evaluation of the effects from propagation conditions and obstructions;</w:t>
      </w:r>
      <w:r>
        <w:rPr>
          <w:rFonts w:ascii="Calibri" w:hAnsi="Calibri" w:cs="Calibri"/>
          <w:color w:val="000000"/>
          <w:lang w:val="en-US"/>
        </w:rPr>
        <w:t xml:space="preserve"> and</w:t>
      </w:r>
    </w:p>
    <w:p w14:paraId="21CD7A4F" w14:textId="77777777" w:rsidR="00CB2F75" w:rsidRPr="00390546" w:rsidRDefault="00CB2F75" w:rsidP="00CB2F75">
      <w:pPr>
        <w:pStyle w:val="ListParagraph"/>
        <w:numPr>
          <w:ilvl w:val="0"/>
          <w:numId w:val="51"/>
        </w:numPr>
        <w:autoSpaceDE w:val="0"/>
        <w:autoSpaceDN w:val="0"/>
        <w:adjustRightInd w:val="0"/>
        <w:rPr>
          <w:rFonts w:ascii="Calibri" w:hAnsi="Calibri" w:cs="Calibri"/>
          <w:color w:val="000000"/>
          <w:lang w:val="en-US"/>
        </w:rPr>
      </w:pPr>
      <w:r w:rsidRPr="00390546">
        <w:rPr>
          <w:rFonts w:ascii="Calibri" w:hAnsi="Calibri" w:cs="Calibri"/>
          <w:color w:val="000000"/>
          <w:lang w:val="en-US"/>
        </w:rPr>
        <w:t>influence of meteorological conditions.</w:t>
      </w:r>
    </w:p>
    <w:p w14:paraId="62D9DE92" w14:textId="77777777" w:rsidR="00CB2F75" w:rsidRDefault="00CB2F75" w:rsidP="00CB2F75">
      <w:pPr>
        <w:pStyle w:val="BodyText"/>
        <w:jc w:val="left"/>
      </w:pPr>
      <w:r>
        <w:rPr>
          <w:rFonts w:ascii="Calibri" w:hAnsi="Calibri" w:cs="Calibri"/>
          <w:color w:val="000000"/>
          <w:lang w:val="en-US"/>
        </w:rPr>
        <w:t>The calculations may be supplemented by comparison and/or validation test.</w:t>
      </w:r>
      <w:commentRangeStart w:id="28"/>
      <w:commentRangeEnd w:id="28"/>
      <w:r>
        <w:rPr>
          <w:rStyle w:val="CommentReference"/>
        </w:rPr>
        <w:commentReference w:id="28"/>
      </w:r>
      <w:commentRangeStart w:id="29"/>
      <w:commentRangeEnd w:id="29"/>
      <w:r>
        <w:rPr>
          <w:rStyle w:val="CommentReference"/>
        </w:rPr>
        <w:commentReference w:id="29"/>
      </w:r>
    </w:p>
    <w:p w14:paraId="5B3C77E1" w14:textId="77777777" w:rsidR="00CB2F75" w:rsidRPr="001C6D2F" w:rsidRDefault="00CB2F75" w:rsidP="00CB2F75">
      <w:pPr>
        <w:pStyle w:val="BodyText"/>
        <w:jc w:val="left"/>
      </w:pPr>
      <w:r w:rsidRPr="001C6D2F">
        <w:t>Distinguish between less critical areas covered by a single DF only for directional information and areas with accurate geolocation covered by at least two direction finders. Site survey has been mentioned but not only obstacles shall be considered, nearby radio transmitters / radar antennas are even more critical.</w:t>
      </w:r>
    </w:p>
    <w:p w14:paraId="7D887385" w14:textId="4A7D82C7" w:rsidR="00AF5A5B" w:rsidRDefault="00AF5A5B" w:rsidP="00D93FE3">
      <w:pPr>
        <w:pStyle w:val="BodyText"/>
        <w:jc w:val="left"/>
      </w:pPr>
    </w:p>
    <w:p w14:paraId="4C0EDEF0" w14:textId="7F3FAF70" w:rsidR="00AF5A5B" w:rsidRDefault="00AF5A5B" w:rsidP="00AF5A5B">
      <w:pPr>
        <w:pStyle w:val="BodyText"/>
        <w:jc w:val="center"/>
      </w:pPr>
      <w:r>
        <w:rPr>
          <w:rFonts w:ascii="Calibri" w:hAnsi="Calibri" w:cs="Calibri"/>
          <w:noProof/>
          <w:lang w:eastAsia="en-GB"/>
        </w:rPr>
        <w:lastRenderedPageBreak/>
        <w:drawing>
          <wp:inline distT="0" distB="0" distL="0" distR="0" wp14:anchorId="493A59CB" wp14:editId="5E938F32">
            <wp:extent cx="4694830" cy="4108940"/>
            <wp:effectExtent l="0" t="0" r="0" b="635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702499" cy="4115652"/>
                    </a:xfrm>
                    <a:prstGeom prst="rect">
                      <a:avLst/>
                    </a:prstGeom>
                    <a:noFill/>
                    <a:ln>
                      <a:noFill/>
                    </a:ln>
                  </pic:spPr>
                </pic:pic>
              </a:graphicData>
            </a:graphic>
          </wp:inline>
        </w:drawing>
      </w:r>
    </w:p>
    <w:p w14:paraId="117F2D03" w14:textId="77777777" w:rsidR="00AF5A5B" w:rsidRDefault="00AF5A5B" w:rsidP="00AF5A5B">
      <w:pPr>
        <w:pStyle w:val="Caption"/>
        <w:rPr>
          <w:rFonts w:ascii="Calibri" w:hAnsi="Calibri" w:cs="Calibri"/>
          <w:lang w:val="en-US"/>
        </w:rPr>
      </w:pPr>
      <w:bookmarkStart w:id="30" w:name="_Toc100312123"/>
      <w:r>
        <w:t xml:space="preserve">Figure </w:t>
      </w:r>
      <w:r>
        <w:fldChar w:fldCharType="begin"/>
      </w:r>
      <w:r>
        <w:instrText xml:space="preserve"> SEQ Figure \* ARABIC </w:instrText>
      </w:r>
      <w:r>
        <w:fldChar w:fldCharType="separate"/>
      </w:r>
      <w:r>
        <w:rPr>
          <w:noProof/>
        </w:rPr>
        <w:t>1</w:t>
      </w:r>
      <w:r>
        <w:fldChar w:fldCharType="end"/>
      </w:r>
      <w:r>
        <w:t xml:space="preserve"> Radio Direction Finder performance</w:t>
      </w:r>
      <w:bookmarkEnd w:id="30"/>
      <w:r>
        <w:t xml:space="preserve"> </w:t>
      </w:r>
    </w:p>
    <w:p w14:paraId="4E5E1627" w14:textId="77777777" w:rsidR="00CB2F75" w:rsidRDefault="00CB2F75" w:rsidP="00CB2F75">
      <w:pPr>
        <w:pStyle w:val="BodyText"/>
        <w:jc w:val="left"/>
        <w:rPr>
          <w:rFonts w:ascii="Calibri" w:hAnsi="Calibri" w:cs="Calibri"/>
          <w:lang w:val="en-US"/>
        </w:rPr>
      </w:pPr>
    </w:p>
    <w:p w14:paraId="06FF373E" w14:textId="77777777" w:rsidR="00AF5A5B" w:rsidRDefault="00AF5A5B" w:rsidP="00D93FE3">
      <w:pPr>
        <w:pStyle w:val="BodyText"/>
        <w:jc w:val="left"/>
      </w:pPr>
    </w:p>
    <w:p w14:paraId="0772F1BB" w14:textId="77777777" w:rsidR="006853D0" w:rsidRDefault="006853D0" w:rsidP="006853D0">
      <w:pPr>
        <w:pStyle w:val="Heading2"/>
      </w:pPr>
      <w:bookmarkStart w:id="31" w:name="_Toc100592618"/>
      <w:r>
        <w:t>Bearing Accuracy</w:t>
      </w:r>
      <w:bookmarkEnd w:id="31"/>
    </w:p>
    <w:p w14:paraId="5FB05A44" w14:textId="77777777" w:rsidR="006853D0" w:rsidRPr="00465982" w:rsidRDefault="006853D0" w:rsidP="006853D0">
      <w:pPr>
        <w:rPr>
          <w:i/>
          <w:iCs/>
          <w:color w:val="E94E1B" w:themeColor="background2"/>
        </w:rPr>
      </w:pPr>
    </w:p>
    <w:p w14:paraId="0B83B98C" w14:textId="77777777" w:rsidR="006853D0" w:rsidRPr="007672F7" w:rsidRDefault="006853D0" w:rsidP="006853D0">
      <w:pPr>
        <w:autoSpaceDE w:val="0"/>
        <w:autoSpaceDN w:val="0"/>
        <w:adjustRightInd w:val="0"/>
        <w:spacing w:line="240" w:lineRule="auto"/>
        <w:jc w:val="both"/>
        <w:rPr>
          <w:sz w:val="22"/>
          <w:highlight w:val="lightGray"/>
        </w:rPr>
      </w:pPr>
      <w:commentRangeStart w:id="32"/>
      <w:r>
        <w:rPr>
          <w:rFonts w:ascii="Calibri" w:hAnsi="Calibri" w:cs="Calibri"/>
          <w:sz w:val="22"/>
          <w:lang w:val="en-US"/>
        </w:rPr>
        <w:t>One of the most important performance parameters of the Radio Direction Finder system is the bearing accuracy.</w:t>
      </w:r>
      <w:commentRangeEnd w:id="32"/>
      <w:r>
        <w:rPr>
          <w:rStyle w:val="CommentReference"/>
        </w:rPr>
        <w:commentReference w:id="32"/>
      </w:r>
      <w:r>
        <w:rPr>
          <w:rFonts w:ascii="Calibri" w:hAnsi="Calibri" w:cs="Calibri"/>
          <w:sz w:val="22"/>
          <w:lang w:val="en-US"/>
        </w:rPr>
        <w:t xml:space="preserve">  Besides the technical characteristics of the RDF equipment, many other factors may significantly reduce the bearing accuracy in real conditions. Therefore, the following aspects should be taken into account </w:t>
      </w:r>
      <w:r w:rsidRPr="007672F7">
        <w:rPr>
          <w:rFonts w:ascii="Calibri" w:hAnsi="Calibri" w:cs="Calibri"/>
          <w:sz w:val="22"/>
          <w:lang w:val="en-US"/>
        </w:rPr>
        <w:t>when assessing bearing accuracy:</w:t>
      </w:r>
      <w:r w:rsidRPr="007672F7">
        <w:rPr>
          <w:sz w:val="22"/>
          <w:highlight w:val="lightGray"/>
        </w:rPr>
        <w:t xml:space="preserve"> </w:t>
      </w:r>
    </w:p>
    <w:p w14:paraId="5771F757" w14:textId="0E7FB3C8" w:rsidR="006853D0" w:rsidRPr="000B0CF1" w:rsidRDefault="006853D0" w:rsidP="006853D0">
      <w:pPr>
        <w:pStyle w:val="BodyText"/>
        <w:numPr>
          <w:ilvl w:val="0"/>
          <w:numId w:val="52"/>
        </w:numPr>
        <w:jc w:val="left"/>
      </w:pPr>
      <w:r>
        <w:rPr>
          <w:rFonts w:ascii="Calibri" w:hAnsi="Calibri" w:cs="Calibri"/>
          <w:lang w:val="en-US"/>
        </w:rPr>
        <w:t xml:space="preserve">The specified RDF equipment bearing accuracy. </w:t>
      </w:r>
      <w:r w:rsidRPr="00BC1306">
        <w:rPr>
          <w:rFonts w:ascii="Calibri" w:hAnsi="Calibri" w:cs="Calibri"/>
          <w:lang w:val="en-US"/>
        </w:rPr>
        <w:t xml:space="preserve">The recommended bearing accuracy depends upon the </w:t>
      </w:r>
      <w:r w:rsidRPr="009310B5">
        <w:rPr>
          <w:rFonts w:ascii="Calibri" w:hAnsi="Calibri" w:cs="Calibri"/>
          <w:lang w:val="en-US"/>
        </w:rPr>
        <w:t>functional requirements for each particular VTS area and the reason for including a RDF as a sensor.  Suppliers can provide specifications for each model but typically vary between ≤ 5˚ and ≤ 2˚ however accuracy continues to evolve with some equipment able to provide  &lt;= 1° RMS accuracy.</w:t>
      </w:r>
      <w:r w:rsidRPr="000B0CF1">
        <w:rPr>
          <w:rFonts w:ascii="Calibri" w:hAnsi="Calibri" w:cs="Calibri"/>
          <w:lang w:val="en-US"/>
        </w:rPr>
        <w:t xml:space="preserve"> Selectivity becomes important when monitoring channels that have similar or adjacent frequencies.</w:t>
      </w:r>
      <w:r w:rsidR="00B1395D">
        <w:rPr>
          <w:rFonts w:ascii="Calibri" w:hAnsi="Calibri" w:cs="Calibri"/>
          <w:lang w:val="en-US"/>
        </w:rPr>
        <w:t xml:space="preserve">  Area of </w:t>
      </w:r>
      <w:r w:rsidR="000E1BC4">
        <w:rPr>
          <w:rFonts w:ascii="Calibri" w:hAnsi="Calibri" w:cs="Calibri"/>
          <w:lang w:val="en-US"/>
        </w:rPr>
        <w:t xml:space="preserve">responsibility </w:t>
      </w:r>
      <w:r w:rsidR="00B1395D">
        <w:rPr>
          <w:rFonts w:ascii="Calibri" w:hAnsi="Calibri" w:cs="Calibri"/>
          <w:lang w:val="en-US"/>
        </w:rPr>
        <w:t>operation…</w:t>
      </w:r>
    </w:p>
    <w:p w14:paraId="4A2AA962" w14:textId="77777777" w:rsidR="006853D0" w:rsidRPr="00390546" w:rsidRDefault="006853D0" w:rsidP="006853D0">
      <w:pPr>
        <w:pStyle w:val="ListParagraph"/>
        <w:numPr>
          <w:ilvl w:val="0"/>
          <w:numId w:val="52"/>
        </w:numPr>
        <w:autoSpaceDE w:val="0"/>
        <w:autoSpaceDN w:val="0"/>
        <w:adjustRightInd w:val="0"/>
        <w:rPr>
          <w:rFonts w:ascii="Calibri" w:hAnsi="Calibri" w:cs="Calibri"/>
          <w:color w:val="000000"/>
          <w:lang w:val="en-US"/>
        </w:rPr>
      </w:pPr>
      <w:r>
        <w:rPr>
          <w:rFonts w:ascii="Calibri" w:hAnsi="Calibri" w:cs="Calibri"/>
          <w:color w:val="000000"/>
          <w:lang w:val="en-US"/>
        </w:rPr>
        <w:t>T</w:t>
      </w:r>
      <w:r w:rsidRPr="00390546">
        <w:rPr>
          <w:rFonts w:ascii="Calibri" w:hAnsi="Calibri" w:cs="Calibri"/>
          <w:color w:val="000000"/>
          <w:lang w:val="en-US"/>
        </w:rPr>
        <w:t>he environment of the RDF antenna;</w:t>
      </w:r>
    </w:p>
    <w:p w14:paraId="61B0FA34" w14:textId="77777777" w:rsidR="006853D0" w:rsidRPr="005C557E" w:rsidRDefault="006853D0" w:rsidP="006853D0">
      <w:pPr>
        <w:pStyle w:val="ListParagraph"/>
        <w:numPr>
          <w:ilvl w:val="0"/>
          <w:numId w:val="52"/>
        </w:numPr>
        <w:autoSpaceDE w:val="0"/>
        <w:autoSpaceDN w:val="0"/>
        <w:adjustRightInd w:val="0"/>
        <w:rPr>
          <w:rFonts w:ascii="Calibri" w:hAnsi="Calibri" w:cs="Calibri"/>
          <w:color w:val="000000"/>
          <w:lang w:val="en-US"/>
        </w:rPr>
      </w:pPr>
      <w:r w:rsidRPr="005C557E">
        <w:rPr>
          <w:rFonts w:ascii="Calibri" w:hAnsi="Calibri" w:cs="Calibri"/>
          <w:color w:val="000000"/>
          <w:lang w:val="en-US"/>
        </w:rPr>
        <w:t>Multipath signal propagation, caused by reflections from surrounding objects, can significantly deteriorate the bearing accuracy.</w:t>
      </w:r>
      <w:r w:rsidRPr="004F7C1E">
        <w:t xml:space="preserve"> </w:t>
      </w:r>
      <w:r w:rsidRPr="004F7C1E">
        <w:rPr>
          <w:rFonts w:ascii="Calibri" w:hAnsi="Calibri" w:cs="Calibri"/>
          <w:color w:val="000000"/>
          <w:lang w:val="en-US"/>
        </w:rPr>
        <w:t>DF antenna</w:t>
      </w:r>
      <w:r>
        <w:rPr>
          <w:rFonts w:ascii="Calibri" w:hAnsi="Calibri" w:cs="Calibri"/>
          <w:color w:val="000000"/>
          <w:lang w:val="en-US"/>
        </w:rPr>
        <w:t>s</w:t>
      </w:r>
      <w:r w:rsidRPr="004F7C1E">
        <w:rPr>
          <w:rFonts w:ascii="Calibri" w:hAnsi="Calibri" w:cs="Calibri"/>
          <w:color w:val="000000"/>
          <w:lang w:val="en-US"/>
        </w:rPr>
        <w:t xml:space="preserve"> with high immunity against reflections </w:t>
      </w:r>
      <w:r>
        <w:rPr>
          <w:rFonts w:ascii="Calibri" w:hAnsi="Calibri" w:cs="Calibri"/>
          <w:color w:val="000000"/>
          <w:lang w:val="en-US"/>
        </w:rPr>
        <w:t>are helpful e.</w:t>
      </w:r>
      <w:r w:rsidRPr="004F7C1E">
        <w:rPr>
          <w:rFonts w:ascii="Calibri" w:hAnsi="Calibri" w:cs="Calibri"/>
          <w:color w:val="000000"/>
          <w:lang w:val="en-US"/>
        </w:rPr>
        <w:t>g. wide-aperture antenna with at least 2</w:t>
      </w:r>
      <w:r>
        <w:rPr>
          <w:rFonts w:ascii="Calibri" w:hAnsi="Calibri" w:cs="Calibri"/>
          <w:color w:val="000000"/>
          <w:lang w:val="en-US"/>
        </w:rPr>
        <w:t>.5</w:t>
      </w:r>
      <w:r w:rsidRPr="004F7C1E">
        <w:rPr>
          <w:rFonts w:ascii="Calibri" w:hAnsi="Calibri" w:cs="Calibri"/>
          <w:color w:val="000000"/>
          <w:lang w:val="en-US"/>
        </w:rPr>
        <w:t xml:space="preserve"> m diameter</w:t>
      </w:r>
      <w:r>
        <w:rPr>
          <w:rFonts w:ascii="Calibri" w:hAnsi="Calibri" w:cs="Calibri"/>
          <w:color w:val="000000"/>
          <w:lang w:val="en-US"/>
        </w:rPr>
        <w:t>.</w:t>
      </w:r>
    </w:p>
    <w:p w14:paraId="5D7B826B" w14:textId="77777777" w:rsidR="006853D0" w:rsidRDefault="006853D0" w:rsidP="006853D0">
      <w:pPr>
        <w:pStyle w:val="ListParagraph"/>
        <w:numPr>
          <w:ilvl w:val="0"/>
          <w:numId w:val="52"/>
        </w:numPr>
        <w:autoSpaceDE w:val="0"/>
        <w:autoSpaceDN w:val="0"/>
        <w:adjustRightInd w:val="0"/>
        <w:rPr>
          <w:rFonts w:ascii="Calibri" w:hAnsi="Calibri" w:cs="Calibri"/>
          <w:color w:val="000000"/>
          <w:lang w:val="en-US"/>
        </w:rPr>
      </w:pPr>
      <w:bookmarkStart w:id="33" w:name="_Hlk99722759"/>
      <w:r w:rsidRPr="007672F7">
        <w:rPr>
          <w:rFonts w:asciiTheme="minorHAnsi" w:eastAsia="SymbolMT" w:hAnsiTheme="minorHAnsi" w:cstheme="minorHAnsi"/>
          <w:color w:val="00558E"/>
          <w:lang w:val="en-US"/>
        </w:rPr>
        <w:t>T</w:t>
      </w:r>
      <w:r w:rsidRPr="007672F7">
        <w:rPr>
          <w:rFonts w:asciiTheme="minorHAnsi" w:hAnsiTheme="minorHAnsi" w:cstheme="minorHAnsi"/>
          <w:color w:val="000000"/>
          <w:lang w:val="en-US"/>
        </w:rPr>
        <w:t xml:space="preserve">he </w:t>
      </w:r>
      <w:r w:rsidRPr="00390546">
        <w:rPr>
          <w:rFonts w:ascii="Calibri" w:hAnsi="Calibri" w:cs="Calibri"/>
          <w:color w:val="000000"/>
          <w:lang w:val="en-US"/>
        </w:rPr>
        <w:t>received signal strength. Low received signal levels may significantly reduce the bearing accuracy. Major factors affecting received signal strength are:</w:t>
      </w:r>
    </w:p>
    <w:bookmarkEnd w:id="33"/>
    <w:p w14:paraId="6647216E" w14:textId="77777777" w:rsidR="006853D0" w:rsidRPr="00390546" w:rsidRDefault="006853D0" w:rsidP="006853D0">
      <w:pPr>
        <w:pStyle w:val="ListParagraph"/>
        <w:numPr>
          <w:ilvl w:val="1"/>
          <w:numId w:val="52"/>
        </w:numPr>
        <w:autoSpaceDE w:val="0"/>
        <w:autoSpaceDN w:val="0"/>
        <w:adjustRightInd w:val="0"/>
        <w:rPr>
          <w:rFonts w:ascii="Calibri" w:hAnsi="Calibri" w:cs="Calibri"/>
          <w:color w:val="000000"/>
          <w:lang w:val="en-US"/>
        </w:rPr>
      </w:pPr>
      <w:r w:rsidRPr="00390546">
        <w:rPr>
          <w:rFonts w:ascii="Calibri" w:hAnsi="Calibri" w:cs="Calibri"/>
          <w:color w:val="000000"/>
          <w:lang w:val="en-US"/>
        </w:rPr>
        <w:t>distance to the target;</w:t>
      </w:r>
    </w:p>
    <w:p w14:paraId="51DA5BA4" w14:textId="77777777" w:rsidR="006853D0" w:rsidRPr="00390546" w:rsidRDefault="006853D0" w:rsidP="006853D0">
      <w:pPr>
        <w:pStyle w:val="ListParagraph"/>
        <w:numPr>
          <w:ilvl w:val="1"/>
          <w:numId w:val="52"/>
        </w:numPr>
        <w:autoSpaceDE w:val="0"/>
        <w:autoSpaceDN w:val="0"/>
        <w:adjustRightInd w:val="0"/>
        <w:rPr>
          <w:rFonts w:ascii="Calibri" w:hAnsi="Calibri" w:cs="Calibri"/>
          <w:color w:val="000000"/>
          <w:lang w:val="en-US"/>
        </w:rPr>
      </w:pPr>
      <w:r w:rsidRPr="00390546">
        <w:rPr>
          <w:rFonts w:ascii="Calibri" w:hAnsi="Calibri" w:cs="Calibri"/>
          <w:color w:val="000000"/>
          <w:lang w:val="en-US"/>
        </w:rPr>
        <w:t>RDF receiver(s) sensitivity, antenna gain and feed</w:t>
      </w:r>
      <w:r>
        <w:rPr>
          <w:rFonts w:ascii="Calibri" w:hAnsi="Calibri" w:cs="Calibri"/>
          <w:color w:val="000000"/>
          <w:lang w:val="en-US"/>
        </w:rPr>
        <w:t>er</w:t>
      </w:r>
      <w:r w:rsidRPr="00390546">
        <w:rPr>
          <w:rFonts w:ascii="Calibri" w:hAnsi="Calibri" w:cs="Calibri"/>
          <w:color w:val="000000"/>
          <w:lang w:val="en-US"/>
        </w:rPr>
        <w:t xml:space="preserve"> losses;</w:t>
      </w:r>
    </w:p>
    <w:p w14:paraId="40FA84E2" w14:textId="77777777" w:rsidR="006853D0" w:rsidRPr="00390546" w:rsidRDefault="006853D0" w:rsidP="006853D0">
      <w:pPr>
        <w:pStyle w:val="ListParagraph"/>
        <w:numPr>
          <w:ilvl w:val="1"/>
          <w:numId w:val="52"/>
        </w:numPr>
        <w:autoSpaceDE w:val="0"/>
        <w:autoSpaceDN w:val="0"/>
        <w:adjustRightInd w:val="0"/>
        <w:rPr>
          <w:rFonts w:ascii="Calibri" w:hAnsi="Calibri" w:cs="Calibri"/>
          <w:color w:val="000000"/>
          <w:lang w:val="en-US"/>
        </w:rPr>
      </w:pPr>
      <w:r w:rsidRPr="00390546">
        <w:rPr>
          <w:rFonts w:ascii="Calibri" w:hAnsi="Calibri" w:cs="Calibri"/>
          <w:color w:val="000000"/>
          <w:lang w:val="en-US"/>
        </w:rPr>
        <w:lastRenderedPageBreak/>
        <w:t>weather conditions;</w:t>
      </w:r>
    </w:p>
    <w:p w14:paraId="65C8B7ED" w14:textId="77777777" w:rsidR="006853D0" w:rsidRPr="00390546" w:rsidRDefault="006853D0" w:rsidP="006853D0">
      <w:pPr>
        <w:pStyle w:val="ListParagraph"/>
        <w:numPr>
          <w:ilvl w:val="1"/>
          <w:numId w:val="52"/>
        </w:numPr>
        <w:autoSpaceDE w:val="0"/>
        <w:autoSpaceDN w:val="0"/>
        <w:adjustRightInd w:val="0"/>
        <w:rPr>
          <w:rFonts w:ascii="Calibri" w:hAnsi="Calibri" w:cs="Calibri"/>
          <w:color w:val="000000"/>
          <w:lang w:val="en-US"/>
        </w:rPr>
      </w:pPr>
      <w:r w:rsidRPr="00390546">
        <w:rPr>
          <w:rFonts w:ascii="Calibri" w:hAnsi="Calibri" w:cs="Calibri"/>
          <w:color w:val="000000"/>
          <w:lang w:val="en-US"/>
        </w:rPr>
        <w:t>output power and duration of transmitted signal.</w:t>
      </w:r>
    </w:p>
    <w:p w14:paraId="6044F987" w14:textId="77777777" w:rsidR="006853D0" w:rsidRPr="00105D7D" w:rsidRDefault="006853D0" w:rsidP="006853D0">
      <w:pPr>
        <w:pStyle w:val="ListParagraph"/>
        <w:numPr>
          <w:ilvl w:val="0"/>
          <w:numId w:val="52"/>
        </w:numPr>
        <w:autoSpaceDE w:val="0"/>
        <w:autoSpaceDN w:val="0"/>
        <w:adjustRightInd w:val="0"/>
        <w:rPr>
          <w:rFonts w:ascii="Calibri" w:hAnsi="Calibri" w:cs="Calibri"/>
          <w:strike/>
          <w:color w:val="000000"/>
          <w:lang w:val="en-US"/>
        </w:rPr>
      </w:pPr>
      <w:r w:rsidRPr="00105D7D">
        <w:rPr>
          <w:rFonts w:ascii="Calibri" w:hAnsi="Calibri" w:cs="Calibri"/>
          <w:strike/>
          <w:color w:val="000000"/>
          <w:lang w:val="en-US"/>
        </w:rPr>
        <w:t>The delay between signal detection and output for presentation should aim to be less than 1.5 seconds , and no more than 2</w:t>
      </w:r>
      <w:commentRangeStart w:id="34"/>
      <w:commentRangeStart w:id="35"/>
      <w:r w:rsidRPr="00105D7D">
        <w:rPr>
          <w:rFonts w:ascii="Calibri" w:hAnsi="Calibri" w:cs="Calibri"/>
          <w:strike/>
          <w:color w:val="000000"/>
          <w:lang w:val="en-US"/>
        </w:rPr>
        <w:t xml:space="preserve"> seconds.</w:t>
      </w:r>
      <w:commentRangeEnd w:id="34"/>
      <w:r w:rsidRPr="00105D7D">
        <w:rPr>
          <w:rStyle w:val="CommentReference"/>
          <w:rFonts w:asciiTheme="minorHAnsi" w:eastAsiaTheme="minorHAnsi" w:hAnsiTheme="minorHAnsi" w:cstheme="minorBidi"/>
          <w:strike/>
        </w:rPr>
        <w:commentReference w:id="34"/>
      </w:r>
      <w:commentRangeEnd w:id="35"/>
      <w:r w:rsidRPr="00105D7D">
        <w:rPr>
          <w:rStyle w:val="CommentReference"/>
          <w:rFonts w:asciiTheme="minorHAnsi" w:eastAsiaTheme="minorHAnsi" w:hAnsiTheme="minorHAnsi" w:cstheme="minorBidi"/>
          <w:strike/>
        </w:rPr>
        <w:commentReference w:id="35"/>
      </w:r>
    </w:p>
    <w:p w14:paraId="5125A89A" w14:textId="77777777" w:rsidR="006853D0" w:rsidRDefault="006853D0" w:rsidP="006853D0">
      <w:pPr>
        <w:autoSpaceDE w:val="0"/>
        <w:autoSpaceDN w:val="0"/>
        <w:adjustRightInd w:val="0"/>
        <w:spacing w:line="240" w:lineRule="auto"/>
        <w:ind w:left="720"/>
        <w:rPr>
          <w:rFonts w:ascii="Calibri" w:hAnsi="Calibri" w:cs="Calibri"/>
          <w:color w:val="000000"/>
          <w:sz w:val="22"/>
          <w:lang w:val="en-US"/>
        </w:rPr>
      </w:pPr>
      <w:r>
        <w:rPr>
          <w:rFonts w:ascii="Calibri" w:hAnsi="Calibri" w:cs="Calibri"/>
          <w:color w:val="000000"/>
          <w:sz w:val="22"/>
          <w:lang w:val="en-US"/>
        </w:rPr>
        <w:t>The main cause of this delay is the internal processing of the received signal within the RDF system to achieve declared accuracy.</w:t>
      </w:r>
    </w:p>
    <w:p w14:paraId="2CC1FFC0" w14:textId="77777777" w:rsidR="006853D0" w:rsidRDefault="006853D0" w:rsidP="006853D0">
      <w:pPr>
        <w:autoSpaceDE w:val="0"/>
        <w:autoSpaceDN w:val="0"/>
        <w:adjustRightInd w:val="0"/>
        <w:spacing w:line="240" w:lineRule="auto"/>
        <w:ind w:left="720"/>
        <w:rPr>
          <w:rFonts w:ascii="Calibri" w:hAnsi="Calibri" w:cs="Calibri"/>
          <w:color w:val="000000"/>
          <w:sz w:val="22"/>
          <w:lang w:val="en-US"/>
        </w:rPr>
      </w:pPr>
      <w:r w:rsidRPr="009310B5">
        <w:rPr>
          <w:rFonts w:ascii="Calibri" w:hAnsi="Calibri" w:cs="Calibri"/>
          <w:color w:val="000000"/>
          <w:sz w:val="22"/>
          <w:lang w:val="en-US"/>
        </w:rPr>
        <w:t>VHF DF is particularly helpful in determining the source of jamming and interference</w:t>
      </w:r>
      <w:r>
        <w:rPr>
          <w:rFonts w:ascii="Calibri" w:hAnsi="Calibri" w:cs="Calibri"/>
          <w:color w:val="000000"/>
          <w:sz w:val="22"/>
          <w:lang w:val="en-US"/>
        </w:rPr>
        <w:t xml:space="preserve">. </w:t>
      </w:r>
      <w:r w:rsidRPr="00743102">
        <w:rPr>
          <w:rFonts w:ascii="Calibri" w:hAnsi="Calibri" w:cs="Calibri"/>
          <w:color w:val="000000"/>
          <w:sz w:val="22"/>
          <w:lang w:val="en-US"/>
        </w:rPr>
        <w:t xml:space="preserve">Active adaptive interference cancellation of maritime Tx antennas </w:t>
      </w:r>
      <w:r>
        <w:rPr>
          <w:rFonts w:ascii="Calibri" w:hAnsi="Calibri" w:cs="Calibri"/>
          <w:color w:val="000000"/>
          <w:sz w:val="22"/>
          <w:lang w:val="en-US"/>
        </w:rPr>
        <w:t xml:space="preserve">can be </w:t>
      </w:r>
      <w:r w:rsidRPr="00743102">
        <w:rPr>
          <w:rFonts w:ascii="Calibri" w:hAnsi="Calibri" w:cs="Calibri"/>
          <w:color w:val="000000"/>
          <w:sz w:val="22"/>
          <w:lang w:val="en-US"/>
        </w:rPr>
        <w:t>installed on the same mast as the DF antenna</w:t>
      </w:r>
    </w:p>
    <w:p w14:paraId="297D407E" w14:textId="77777777" w:rsidR="006853D0" w:rsidRDefault="006853D0" w:rsidP="006853D0">
      <w:pPr>
        <w:autoSpaceDE w:val="0"/>
        <w:autoSpaceDN w:val="0"/>
        <w:adjustRightInd w:val="0"/>
        <w:spacing w:line="240" w:lineRule="auto"/>
        <w:ind w:left="720"/>
        <w:rPr>
          <w:rFonts w:ascii="Calibri" w:hAnsi="Calibri" w:cs="Calibri"/>
          <w:color w:val="000000"/>
          <w:sz w:val="22"/>
          <w:lang w:val="en-US"/>
        </w:rPr>
      </w:pPr>
    </w:p>
    <w:p w14:paraId="451FF026" w14:textId="77777777" w:rsidR="006853D0" w:rsidRDefault="006853D0" w:rsidP="006853D0">
      <w:pPr>
        <w:autoSpaceDE w:val="0"/>
        <w:autoSpaceDN w:val="0"/>
        <w:adjustRightInd w:val="0"/>
        <w:spacing w:line="240" w:lineRule="auto"/>
        <w:rPr>
          <w:rFonts w:ascii="Calibri" w:hAnsi="Calibri" w:cs="Calibri"/>
          <w:color w:val="000000"/>
          <w:sz w:val="22"/>
          <w:lang w:val="en-US"/>
        </w:rPr>
      </w:pPr>
      <w:r>
        <w:rPr>
          <w:rFonts w:ascii="Calibri" w:hAnsi="Calibri" w:cs="Calibri"/>
          <w:color w:val="000000"/>
          <w:sz w:val="22"/>
          <w:lang w:val="en-US"/>
        </w:rPr>
        <w:t>In order to achieve the best possible performance, proper on site calibration is essential and will mitigate against the adverse effects of some of the factors listed above.</w:t>
      </w:r>
    </w:p>
    <w:p w14:paraId="754CBB7E" w14:textId="7C3B9A20" w:rsidR="006853D0" w:rsidRDefault="006853D0" w:rsidP="006853D0">
      <w:pPr>
        <w:autoSpaceDE w:val="0"/>
        <w:autoSpaceDN w:val="0"/>
        <w:adjustRightInd w:val="0"/>
        <w:spacing w:line="240" w:lineRule="auto"/>
        <w:rPr>
          <w:rFonts w:ascii="Calibri" w:hAnsi="Calibri" w:cs="Calibri"/>
          <w:color w:val="000000"/>
          <w:sz w:val="22"/>
          <w:lang w:val="en-US"/>
        </w:rPr>
      </w:pPr>
    </w:p>
    <w:p w14:paraId="1BC1BAE0" w14:textId="77777777" w:rsidR="006853D0" w:rsidRDefault="006853D0" w:rsidP="006853D0">
      <w:pPr>
        <w:pStyle w:val="Heading2"/>
      </w:pPr>
      <w:bookmarkStart w:id="36" w:name="_Toc62817613"/>
      <w:bookmarkStart w:id="37" w:name="_Toc100592619"/>
      <w:bookmarkEnd w:id="36"/>
      <w:r>
        <w:t>Frequency Range</w:t>
      </w:r>
      <w:bookmarkEnd w:id="37"/>
    </w:p>
    <w:p w14:paraId="722ADEA4" w14:textId="77777777" w:rsidR="006853D0" w:rsidRDefault="006853D0" w:rsidP="006853D0">
      <w:pPr>
        <w:autoSpaceDE w:val="0"/>
        <w:autoSpaceDN w:val="0"/>
        <w:adjustRightInd w:val="0"/>
        <w:spacing w:line="240" w:lineRule="auto"/>
        <w:rPr>
          <w:rFonts w:ascii="Calibri" w:hAnsi="Calibri" w:cs="Calibri"/>
          <w:sz w:val="22"/>
          <w:lang w:val="en-US"/>
        </w:rPr>
      </w:pPr>
      <w:r>
        <w:rPr>
          <w:rFonts w:ascii="Calibri" w:hAnsi="Calibri" w:cs="Calibri"/>
          <w:sz w:val="22"/>
          <w:lang w:val="en-US"/>
        </w:rPr>
        <w:t>Since the main purpose of RDF is detection of VHF communication devices, the frequency range of RDF should, at</w:t>
      </w:r>
    </w:p>
    <w:p w14:paraId="71AC2D6A" w14:textId="714B90E7" w:rsidR="006853D0" w:rsidRDefault="006853D0" w:rsidP="006853D0">
      <w:pPr>
        <w:autoSpaceDE w:val="0"/>
        <w:autoSpaceDN w:val="0"/>
        <w:adjustRightInd w:val="0"/>
        <w:spacing w:line="240" w:lineRule="auto"/>
        <w:rPr>
          <w:rFonts w:ascii="Calibri" w:hAnsi="Calibri" w:cs="Calibri"/>
          <w:sz w:val="22"/>
          <w:lang w:val="en-US"/>
        </w:rPr>
      </w:pPr>
      <w:r>
        <w:rPr>
          <w:rFonts w:ascii="Calibri" w:hAnsi="Calibri" w:cs="Calibri"/>
          <w:sz w:val="22"/>
          <w:lang w:val="en-US"/>
        </w:rPr>
        <w:t>least, correspond to the frequencies used for marine VHF communications (156 – 174 M</w:t>
      </w:r>
      <w:r w:rsidR="000921CB">
        <w:rPr>
          <w:rFonts w:ascii="Calibri" w:hAnsi="Calibri" w:cs="Calibri"/>
          <w:sz w:val="22"/>
          <w:lang w:val="en-US"/>
        </w:rPr>
        <w:t>H</w:t>
      </w:r>
      <w:r>
        <w:rPr>
          <w:rFonts w:ascii="Calibri" w:hAnsi="Calibri" w:cs="Calibri"/>
          <w:sz w:val="22"/>
          <w:lang w:val="en-US"/>
        </w:rPr>
        <w:t xml:space="preserve">z) . Additionally, support for 121.5 Mhz for homing for civilian beacons (and 243 Mhz for military) </w:t>
      </w:r>
      <w:commentRangeStart w:id="38"/>
      <w:commentRangeEnd w:id="38"/>
      <w:r>
        <w:rPr>
          <w:rStyle w:val="CommentReference"/>
        </w:rPr>
        <w:commentReference w:id="38"/>
      </w:r>
      <w:r>
        <w:rPr>
          <w:rFonts w:ascii="Calibri" w:hAnsi="Calibri" w:cs="Calibri"/>
          <w:sz w:val="22"/>
          <w:lang w:val="en-US"/>
        </w:rPr>
        <w:t>may be required if the VTS Provider has a responsibility for SAR operations.</w:t>
      </w:r>
    </w:p>
    <w:p w14:paraId="755734D0" w14:textId="77777777" w:rsidR="006853D0" w:rsidRDefault="006853D0" w:rsidP="006853D0">
      <w:pPr>
        <w:pStyle w:val="Heading2"/>
      </w:pPr>
      <w:bookmarkStart w:id="39" w:name="_Toc83579318"/>
      <w:bookmarkStart w:id="40" w:name="_Toc83579363"/>
      <w:bookmarkStart w:id="41" w:name="_Toc83578829"/>
      <w:bookmarkStart w:id="42" w:name="_Toc83579090"/>
      <w:bookmarkStart w:id="43" w:name="_Toc83578830"/>
      <w:bookmarkStart w:id="44" w:name="_Toc83579091"/>
      <w:bookmarkStart w:id="45" w:name="_Toc83579319"/>
      <w:bookmarkStart w:id="46" w:name="_Toc83579364"/>
      <w:bookmarkStart w:id="47" w:name="_Toc62817614"/>
      <w:bookmarkStart w:id="48" w:name="_Toc100592620"/>
      <w:bookmarkEnd w:id="39"/>
      <w:bookmarkEnd w:id="40"/>
      <w:bookmarkEnd w:id="41"/>
      <w:bookmarkEnd w:id="42"/>
      <w:bookmarkEnd w:id="43"/>
      <w:bookmarkEnd w:id="44"/>
      <w:bookmarkEnd w:id="45"/>
      <w:bookmarkEnd w:id="46"/>
      <w:bookmarkEnd w:id="47"/>
      <w:r>
        <w:t>Number of Simultaneously Monitored VHF Channels</w:t>
      </w:r>
      <w:bookmarkEnd w:id="48"/>
    </w:p>
    <w:p w14:paraId="2550B991" w14:textId="218B35C5" w:rsidR="006853D0" w:rsidRDefault="006853D0" w:rsidP="006853D0">
      <w:pPr>
        <w:autoSpaceDE w:val="0"/>
        <w:autoSpaceDN w:val="0"/>
        <w:adjustRightInd w:val="0"/>
        <w:spacing w:line="240" w:lineRule="auto"/>
        <w:rPr>
          <w:rFonts w:ascii="Calibri" w:hAnsi="Calibri" w:cs="Calibri"/>
          <w:sz w:val="22"/>
          <w:lang w:val="en-US"/>
        </w:rPr>
      </w:pPr>
      <w:r>
        <w:rPr>
          <w:rFonts w:ascii="Calibri" w:hAnsi="Calibri" w:cs="Calibri"/>
          <w:sz w:val="22"/>
          <w:lang w:val="en-US"/>
        </w:rPr>
        <w:t>RDF may support simultaneous or almost simultaneous reception on multiple VHF frequencies</w:t>
      </w:r>
      <w:r w:rsidR="00F16E77">
        <w:rPr>
          <w:rFonts w:ascii="Calibri" w:hAnsi="Calibri" w:cs="Calibri"/>
          <w:sz w:val="22"/>
          <w:lang w:val="en-US"/>
        </w:rPr>
        <w:t xml:space="preserve"> via </w:t>
      </w:r>
      <w:r w:rsidR="004B2CBE">
        <w:rPr>
          <w:rFonts w:ascii="Calibri" w:hAnsi="Calibri" w:cs="Calibri"/>
          <w:sz w:val="22"/>
          <w:lang w:val="en-US"/>
        </w:rPr>
        <w:t>the use of solid state receivers</w:t>
      </w:r>
      <w:r w:rsidR="003F5B44">
        <w:rPr>
          <w:rFonts w:ascii="Calibri" w:hAnsi="Calibri" w:cs="Calibri"/>
          <w:sz w:val="22"/>
          <w:lang w:val="en-US"/>
        </w:rPr>
        <w:t xml:space="preserve"> which can scan multiple channels simultaneously</w:t>
      </w:r>
      <w:r w:rsidR="004A442E">
        <w:rPr>
          <w:rFonts w:ascii="Calibri" w:hAnsi="Calibri" w:cs="Calibri"/>
          <w:sz w:val="22"/>
          <w:lang w:val="en-US"/>
        </w:rPr>
        <w:t xml:space="preserve">.  </w:t>
      </w:r>
      <w:r>
        <w:rPr>
          <w:rFonts w:ascii="Calibri" w:hAnsi="Calibri" w:cs="Calibri"/>
          <w:sz w:val="22"/>
          <w:lang w:val="en-US"/>
        </w:rPr>
        <w:t>For example, SAR channels and VHF</w:t>
      </w:r>
    </w:p>
    <w:p w14:paraId="24EBA387" w14:textId="77777777" w:rsidR="006853D0" w:rsidRDefault="006853D0" w:rsidP="006853D0">
      <w:pPr>
        <w:autoSpaceDE w:val="0"/>
        <w:autoSpaceDN w:val="0"/>
        <w:adjustRightInd w:val="0"/>
        <w:spacing w:line="240" w:lineRule="auto"/>
        <w:rPr>
          <w:rFonts w:ascii="Calibri" w:hAnsi="Calibri" w:cs="Calibri"/>
          <w:sz w:val="22"/>
          <w:lang w:val="en-US"/>
        </w:rPr>
      </w:pPr>
      <w:r>
        <w:rPr>
          <w:rFonts w:ascii="Calibri" w:hAnsi="Calibri" w:cs="Calibri"/>
          <w:sz w:val="22"/>
          <w:lang w:val="en-US"/>
        </w:rPr>
        <w:t>channel 16 may be required to be monitored simultaneously, while all other VHF working channels are monitored</w:t>
      </w:r>
    </w:p>
    <w:p w14:paraId="7EED4031" w14:textId="3679A208" w:rsidR="006853D0" w:rsidRDefault="006853D0" w:rsidP="006853D0">
      <w:pPr>
        <w:pStyle w:val="BodyText"/>
        <w:jc w:val="left"/>
        <w:rPr>
          <w:rFonts w:ascii="Calibri" w:hAnsi="Calibri" w:cs="Calibri"/>
          <w:lang w:val="en-US"/>
        </w:rPr>
      </w:pPr>
      <w:r>
        <w:rPr>
          <w:rFonts w:ascii="Calibri" w:hAnsi="Calibri" w:cs="Calibri"/>
          <w:lang w:val="en-US"/>
        </w:rPr>
        <w:t xml:space="preserve">selectively. </w:t>
      </w:r>
    </w:p>
    <w:p w14:paraId="575F2C41" w14:textId="592D53DF" w:rsidR="004A442E" w:rsidRDefault="004A442E" w:rsidP="004A442E">
      <w:pPr>
        <w:autoSpaceDE w:val="0"/>
        <w:autoSpaceDN w:val="0"/>
        <w:adjustRightInd w:val="0"/>
        <w:spacing w:line="240" w:lineRule="auto"/>
        <w:rPr>
          <w:rFonts w:ascii="Calibri" w:hAnsi="Calibri" w:cs="Calibri"/>
          <w:color w:val="000000"/>
          <w:sz w:val="22"/>
          <w:lang w:val="en-US"/>
        </w:rPr>
      </w:pPr>
      <w:r>
        <w:rPr>
          <w:rFonts w:ascii="Calibri" w:hAnsi="Calibri" w:cs="Calibri"/>
          <w:color w:val="000000"/>
          <w:sz w:val="22"/>
          <w:lang w:val="en-US"/>
        </w:rPr>
        <w:t xml:space="preserve">RDF </w:t>
      </w:r>
      <w:r>
        <w:rPr>
          <w:rFonts w:ascii="Calibri" w:hAnsi="Calibri" w:cs="Calibri"/>
          <w:color w:val="000000"/>
          <w:sz w:val="22"/>
          <w:lang w:val="en-US"/>
        </w:rPr>
        <w:t>rec</w:t>
      </w:r>
      <w:r w:rsidR="0045702E">
        <w:rPr>
          <w:rFonts w:ascii="Calibri" w:hAnsi="Calibri" w:cs="Calibri"/>
          <w:color w:val="000000"/>
          <w:sz w:val="22"/>
          <w:lang w:val="en-US"/>
        </w:rPr>
        <w:t>eivers s</w:t>
      </w:r>
      <w:r>
        <w:rPr>
          <w:rFonts w:ascii="Calibri" w:hAnsi="Calibri" w:cs="Calibri"/>
          <w:color w:val="000000"/>
          <w:sz w:val="22"/>
          <w:lang w:val="en-US"/>
        </w:rPr>
        <w:t>hould, as a minimum, include:</w:t>
      </w:r>
    </w:p>
    <w:p w14:paraId="7931927A" w14:textId="77777777" w:rsidR="004A442E" w:rsidRPr="00425D97" w:rsidRDefault="004A442E" w:rsidP="004A442E">
      <w:pPr>
        <w:pStyle w:val="ListParagraph"/>
        <w:numPr>
          <w:ilvl w:val="0"/>
          <w:numId w:val="55"/>
        </w:numPr>
        <w:autoSpaceDE w:val="0"/>
        <w:autoSpaceDN w:val="0"/>
        <w:adjustRightInd w:val="0"/>
        <w:rPr>
          <w:rFonts w:ascii="Calibri" w:hAnsi="Calibri" w:cs="Calibri"/>
          <w:color w:val="000000"/>
          <w:lang w:val="en-US"/>
        </w:rPr>
      </w:pPr>
      <w:r w:rsidRPr="00425D97">
        <w:rPr>
          <w:rFonts w:ascii="Calibri" w:hAnsi="Calibri" w:cs="Calibri"/>
          <w:color w:val="000000"/>
          <w:lang w:val="en-US"/>
        </w:rPr>
        <w:t>remotely controlled selection of VHF channels for each receiver;</w:t>
      </w:r>
    </w:p>
    <w:p w14:paraId="7DCD3C7E" w14:textId="77777777" w:rsidR="004A442E" w:rsidRDefault="004A442E" w:rsidP="004A442E">
      <w:pPr>
        <w:pStyle w:val="ListParagraph"/>
        <w:numPr>
          <w:ilvl w:val="0"/>
          <w:numId w:val="55"/>
        </w:numPr>
        <w:autoSpaceDE w:val="0"/>
        <w:autoSpaceDN w:val="0"/>
        <w:adjustRightInd w:val="0"/>
        <w:rPr>
          <w:rFonts w:ascii="Calibri" w:hAnsi="Calibri" w:cs="Calibri"/>
          <w:color w:val="000000"/>
          <w:lang w:val="en-US"/>
        </w:rPr>
      </w:pPr>
      <w:r w:rsidRPr="00425D97">
        <w:rPr>
          <w:rFonts w:ascii="Calibri" w:hAnsi="Calibri" w:cs="Calibri"/>
          <w:color w:val="000000"/>
          <w:lang w:val="en-US"/>
        </w:rPr>
        <w:t>automatic channel scan function from a pre-defined list of working channels for one or more receivers;</w:t>
      </w:r>
    </w:p>
    <w:p w14:paraId="45969673" w14:textId="77777777" w:rsidR="004A442E" w:rsidRDefault="004A442E" w:rsidP="004A442E">
      <w:pPr>
        <w:pStyle w:val="ListParagraph"/>
        <w:numPr>
          <w:ilvl w:val="0"/>
          <w:numId w:val="55"/>
        </w:numPr>
        <w:autoSpaceDE w:val="0"/>
        <w:autoSpaceDN w:val="0"/>
        <w:adjustRightInd w:val="0"/>
        <w:rPr>
          <w:rFonts w:ascii="Calibri" w:hAnsi="Calibri" w:cs="Calibri"/>
          <w:color w:val="000000"/>
          <w:lang w:val="en-US"/>
        </w:rPr>
      </w:pPr>
      <w:r>
        <w:rPr>
          <w:rFonts w:ascii="Calibri" w:hAnsi="Calibri" w:cs="Calibri"/>
          <w:color w:val="000000"/>
          <w:lang w:val="en-US"/>
        </w:rPr>
        <w:t>simultaneous output of detected bearings for all receivers.</w:t>
      </w:r>
    </w:p>
    <w:p w14:paraId="3D168A2D" w14:textId="77777777" w:rsidR="004A442E" w:rsidRDefault="004A442E" w:rsidP="004A442E">
      <w:pPr>
        <w:pStyle w:val="ListParagraph"/>
        <w:numPr>
          <w:ilvl w:val="0"/>
          <w:numId w:val="55"/>
        </w:numPr>
        <w:autoSpaceDE w:val="0"/>
        <w:autoSpaceDN w:val="0"/>
        <w:adjustRightInd w:val="0"/>
        <w:rPr>
          <w:rFonts w:ascii="Calibri" w:hAnsi="Calibri" w:cs="Calibri"/>
          <w:color w:val="000000"/>
          <w:lang w:val="en-US"/>
        </w:rPr>
      </w:pPr>
      <w:r>
        <w:rPr>
          <w:rFonts w:ascii="Calibri" w:hAnsi="Calibri" w:cs="Calibri"/>
          <w:color w:val="000000"/>
          <w:lang w:val="en-US"/>
        </w:rPr>
        <w:t>Remote access and emote testing and diagnostics</w:t>
      </w:r>
    </w:p>
    <w:p w14:paraId="4CB3492D" w14:textId="77777777" w:rsidR="004A442E" w:rsidRDefault="004A442E" w:rsidP="006853D0">
      <w:pPr>
        <w:pStyle w:val="BodyText"/>
        <w:jc w:val="left"/>
        <w:rPr>
          <w:rFonts w:ascii="Calibri" w:hAnsi="Calibri" w:cs="Calibri"/>
          <w:lang w:val="en-US"/>
        </w:rPr>
      </w:pPr>
    </w:p>
    <w:p w14:paraId="6EC482F2" w14:textId="3384ED81" w:rsidR="006853D0" w:rsidRDefault="006853D0" w:rsidP="006853D0">
      <w:pPr>
        <w:pStyle w:val="Heading2"/>
      </w:pPr>
      <w:bookmarkStart w:id="49" w:name="_Toc100592621"/>
      <w:r>
        <w:t>Algor</w:t>
      </w:r>
      <w:r w:rsidR="006451B3">
        <w:t>I</w:t>
      </w:r>
      <w:r>
        <w:t>thms</w:t>
      </w:r>
      <w:bookmarkEnd w:id="49"/>
    </w:p>
    <w:p w14:paraId="03E07488" w14:textId="27BD1E94" w:rsidR="006853D0" w:rsidRPr="00490AC4" w:rsidRDefault="006853D0" w:rsidP="006853D0">
      <w:pPr>
        <w:pStyle w:val="List1text"/>
        <w:ind w:left="0"/>
      </w:pPr>
      <w:r w:rsidRPr="00490AC4">
        <w:t>In terms of the mathematical algor</w:t>
      </w:r>
      <w:r w:rsidR="006451B3">
        <w:t>i</w:t>
      </w:r>
      <w:r w:rsidRPr="00490AC4">
        <w:t xml:space="preserve">thm used in </w:t>
      </w:r>
      <w:r>
        <w:t>R</w:t>
      </w:r>
      <w:r w:rsidRPr="00490AC4">
        <w:t>DF systems, manufactures typically use the principles of amplitude comparison or phase comparison and each have their own characteristics for all applications.</w:t>
      </w:r>
    </w:p>
    <w:p w14:paraId="54E32733" w14:textId="77777777" w:rsidR="006853D0" w:rsidRPr="009C0801" w:rsidRDefault="006853D0" w:rsidP="006853D0">
      <w:pPr>
        <w:pStyle w:val="AppendixHead3"/>
        <w:numPr>
          <w:ilvl w:val="0"/>
          <w:numId w:val="67"/>
        </w:numPr>
        <w:rPr>
          <w:b w:val="0"/>
        </w:rPr>
      </w:pPr>
      <w:r>
        <w:t xml:space="preserve">Doppler  </w:t>
      </w:r>
    </w:p>
    <w:p w14:paraId="2963A64C" w14:textId="77777777" w:rsidR="006853D0" w:rsidRPr="00490AC4" w:rsidRDefault="006853D0" w:rsidP="006853D0">
      <w:pPr>
        <w:spacing w:line="240" w:lineRule="auto"/>
        <w:ind w:left="708"/>
        <w:rPr>
          <w:sz w:val="22"/>
        </w:rPr>
      </w:pPr>
      <w:r w:rsidRPr="00490AC4">
        <w:rPr>
          <w:sz w:val="22"/>
        </w:rPr>
        <w:t>Uses the doppler shift induced by a received signal and measuring the phase relationship across a number of elements in a DF receiver aerial.</w:t>
      </w:r>
    </w:p>
    <w:p w14:paraId="6EEF721F" w14:textId="77777777" w:rsidR="006853D0" w:rsidRDefault="006853D0" w:rsidP="006853D0">
      <w:pPr>
        <w:pStyle w:val="AppendixHead3"/>
        <w:numPr>
          <w:ilvl w:val="0"/>
          <w:numId w:val="67"/>
        </w:numPr>
      </w:pPr>
      <w:r>
        <w:t>Correlative interferometry</w:t>
      </w:r>
    </w:p>
    <w:p w14:paraId="72F9F829" w14:textId="77777777" w:rsidR="006853D0" w:rsidRPr="00490AC4" w:rsidRDefault="006853D0" w:rsidP="006853D0">
      <w:pPr>
        <w:spacing w:line="240" w:lineRule="auto"/>
        <w:ind w:firstLine="708"/>
        <w:rPr>
          <w:sz w:val="22"/>
        </w:rPr>
      </w:pPr>
      <w:r w:rsidRPr="00490AC4">
        <w:rPr>
          <w:sz w:val="22"/>
        </w:rPr>
        <w:t>Uses phase difference from signals received across a number of elements within the DF receiver aerial</w:t>
      </w:r>
    </w:p>
    <w:p w14:paraId="7AB2221F" w14:textId="77777777" w:rsidR="006853D0" w:rsidRDefault="006853D0" w:rsidP="006853D0">
      <w:pPr>
        <w:pStyle w:val="AppendixHead3"/>
        <w:numPr>
          <w:ilvl w:val="0"/>
          <w:numId w:val="67"/>
        </w:numPr>
      </w:pPr>
      <w:r>
        <w:t xml:space="preserve">Watson-watt (or adcock) </w:t>
      </w:r>
    </w:p>
    <w:p w14:paraId="49D7C0DC" w14:textId="1ED3E863" w:rsidR="006853D0" w:rsidRPr="00351BD4" w:rsidRDefault="006853D0" w:rsidP="00B04815">
      <w:pPr>
        <w:pStyle w:val="BodyText"/>
        <w:ind w:firstLine="708"/>
        <w:jc w:val="left"/>
        <w:rPr>
          <w:strike/>
        </w:rPr>
      </w:pPr>
      <w:r w:rsidRPr="00490AC4">
        <w:t>This method measures the phase difference between across pairs of aerials</w:t>
      </w:r>
    </w:p>
    <w:p w14:paraId="3250F3B8" w14:textId="11CE42C6" w:rsidR="00374CD6" w:rsidRPr="00351BD4" w:rsidRDefault="001659D8" w:rsidP="00A478FA">
      <w:pPr>
        <w:pStyle w:val="Heading2"/>
        <w:rPr>
          <w:strike/>
        </w:rPr>
      </w:pPr>
      <w:bookmarkStart w:id="50" w:name="_Toc100592622"/>
      <w:commentRangeStart w:id="51"/>
      <w:r>
        <w:lastRenderedPageBreak/>
        <w:t>SAR</w:t>
      </w:r>
      <w:r w:rsidR="00C76F30">
        <w:t xml:space="preserve"> </w:t>
      </w:r>
      <w:r>
        <w:t>Functionality</w:t>
      </w:r>
      <w:commentRangeEnd w:id="51"/>
      <w:r w:rsidR="007672F7">
        <w:rPr>
          <w:rStyle w:val="CommentReference"/>
          <w:rFonts w:asciiTheme="minorHAnsi" w:eastAsiaTheme="minorHAnsi" w:hAnsiTheme="minorHAnsi" w:cstheme="minorBidi"/>
          <w:b w:val="0"/>
          <w:caps w:val="0"/>
          <w:color w:val="auto"/>
        </w:rPr>
        <w:commentReference w:id="51"/>
      </w:r>
      <w:bookmarkEnd w:id="50"/>
    </w:p>
    <w:p w14:paraId="4E5B5A1A" w14:textId="5805E6E5" w:rsidR="00C76F30" w:rsidRPr="00AD51DC" w:rsidRDefault="00C76F30" w:rsidP="0045702E">
      <w:pPr>
        <w:autoSpaceDE w:val="0"/>
        <w:autoSpaceDN w:val="0"/>
        <w:adjustRightInd w:val="0"/>
        <w:spacing w:line="240" w:lineRule="auto"/>
        <w:jc w:val="both"/>
        <w:rPr>
          <w:rFonts w:ascii="Calibri" w:hAnsi="Calibri" w:cs="Calibri"/>
          <w:color w:val="000000"/>
          <w:sz w:val="22"/>
          <w:lang w:val="en-US"/>
        </w:rPr>
      </w:pPr>
      <w:r w:rsidRPr="00AD51DC">
        <w:rPr>
          <w:rFonts w:ascii="Calibri" w:hAnsi="Calibri" w:cs="Calibri"/>
          <w:color w:val="000000"/>
          <w:sz w:val="22"/>
          <w:lang w:val="en-US"/>
        </w:rPr>
        <w:t xml:space="preserve">Where VTS </w:t>
      </w:r>
      <w:r w:rsidR="007672F7" w:rsidRPr="00AD51DC">
        <w:rPr>
          <w:rFonts w:ascii="Calibri" w:hAnsi="Calibri" w:cs="Calibri"/>
          <w:color w:val="000000"/>
          <w:sz w:val="22"/>
          <w:lang w:val="en-US"/>
        </w:rPr>
        <w:t xml:space="preserve">Providers </w:t>
      </w:r>
      <w:r w:rsidRPr="00AD51DC">
        <w:rPr>
          <w:rFonts w:ascii="Calibri" w:hAnsi="Calibri" w:cs="Calibri"/>
          <w:color w:val="000000"/>
          <w:sz w:val="22"/>
          <w:lang w:val="en-US"/>
        </w:rPr>
        <w:t>have SAR responsibilities, additional functionality of RDF equipment may be required, such</w:t>
      </w:r>
      <w:r w:rsidR="007672F7" w:rsidRPr="00AD51DC">
        <w:rPr>
          <w:rFonts w:ascii="Calibri" w:hAnsi="Calibri" w:cs="Calibri"/>
          <w:color w:val="000000"/>
          <w:sz w:val="22"/>
          <w:lang w:val="en-US"/>
        </w:rPr>
        <w:t xml:space="preserve"> </w:t>
      </w:r>
      <w:r w:rsidRPr="00AD51DC">
        <w:rPr>
          <w:rFonts w:ascii="Calibri" w:hAnsi="Calibri" w:cs="Calibri"/>
          <w:color w:val="000000"/>
          <w:sz w:val="22"/>
          <w:lang w:val="en-US"/>
        </w:rPr>
        <w:t>as</w:t>
      </w:r>
      <w:r w:rsidR="00AD51DC" w:rsidRPr="00AD51DC">
        <w:rPr>
          <w:rFonts w:ascii="Calibri" w:hAnsi="Calibri" w:cs="Calibri"/>
          <w:color w:val="000000"/>
          <w:sz w:val="22"/>
          <w:lang w:val="en-US"/>
        </w:rPr>
        <w:t xml:space="preserve"> the </w:t>
      </w:r>
      <w:r w:rsidRPr="00AD51DC">
        <w:rPr>
          <w:rFonts w:ascii="Calibri" w:hAnsi="Calibri" w:cs="Calibri"/>
          <w:color w:val="000000"/>
          <w:sz w:val="22"/>
          <w:lang w:val="en-US"/>
        </w:rPr>
        <w:t xml:space="preserve">detection of </w:t>
      </w:r>
      <w:r w:rsidR="002946B8" w:rsidRPr="00AD51DC">
        <w:rPr>
          <w:rFonts w:ascii="Calibri" w:hAnsi="Calibri" w:cs="Calibri"/>
          <w:color w:val="000000"/>
          <w:sz w:val="22"/>
          <w:lang w:val="en-US"/>
        </w:rPr>
        <w:t>EPIRB and</w:t>
      </w:r>
      <w:r w:rsidR="005A297F" w:rsidRPr="00AD51DC">
        <w:rPr>
          <w:rFonts w:ascii="Calibri" w:hAnsi="Calibri" w:cs="Calibri"/>
          <w:color w:val="000000"/>
          <w:sz w:val="22"/>
          <w:lang w:val="en-US"/>
        </w:rPr>
        <w:t xml:space="preserve"> ELT </w:t>
      </w:r>
      <w:r w:rsidRPr="00AD51DC">
        <w:rPr>
          <w:rFonts w:ascii="Calibri" w:hAnsi="Calibri" w:cs="Calibri"/>
          <w:color w:val="000000"/>
          <w:sz w:val="22"/>
          <w:lang w:val="en-US"/>
        </w:rPr>
        <w:t xml:space="preserve">devices transmitting on SAR </w:t>
      </w:r>
      <w:r w:rsidR="00705D8E" w:rsidRPr="00AD51DC">
        <w:rPr>
          <w:rFonts w:ascii="Calibri" w:hAnsi="Calibri" w:cs="Calibri"/>
          <w:color w:val="000000"/>
          <w:sz w:val="22"/>
          <w:lang w:val="en-US"/>
        </w:rPr>
        <w:t xml:space="preserve">homing </w:t>
      </w:r>
      <w:r w:rsidRPr="00AD51DC">
        <w:rPr>
          <w:rFonts w:ascii="Calibri" w:hAnsi="Calibri" w:cs="Calibri"/>
          <w:color w:val="000000"/>
          <w:sz w:val="22"/>
          <w:lang w:val="en-US"/>
        </w:rPr>
        <w:t>frequencies</w:t>
      </w:r>
      <w:r w:rsidR="00705D8E" w:rsidRPr="00AD51DC">
        <w:rPr>
          <w:rFonts w:ascii="Calibri" w:hAnsi="Calibri" w:cs="Calibri"/>
          <w:color w:val="000000"/>
          <w:sz w:val="22"/>
          <w:lang w:val="en-US"/>
        </w:rPr>
        <w:t xml:space="preserve"> such as 121.5 Mhz</w:t>
      </w:r>
      <w:r w:rsidR="00AD51DC">
        <w:rPr>
          <w:rFonts w:ascii="Calibri" w:hAnsi="Calibri" w:cs="Calibri"/>
          <w:color w:val="000000"/>
          <w:sz w:val="22"/>
          <w:lang w:val="en-US"/>
        </w:rPr>
        <w:t xml:space="preserve">. Note that </w:t>
      </w:r>
    </w:p>
    <w:p w14:paraId="7E481EF7" w14:textId="4127EEA2" w:rsidR="00E02FC2" w:rsidRPr="00AD51DC" w:rsidRDefault="00AD51DC" w:rsidP="0045702E">
      <w:pPr>
        <w:jc w:val="both"/>
        <w:rPr>
          <w:sz w:val="22"/>
        </w:rPr>
      </w:pPr>
      <w:r>
        <w:rPr>
          <w:sz w:val="22"/>
        </w:rPr>
        <w:t>h</w:t>
      </w:r>
      <w:r w:rsidR="001812AD" w:rsidRPr="00AD51DC">
        <w:rPr>
          <w:sz w:val="22"/>
        </w:rPr>
        <w:t xml:space="preserve">oming signals from ELT or EPIRB devices are normally weak (max. 5 W with 500 ms duration, or only 100 mW continuously with </w:t>
      </w:r>
      <w:r>
        <w:rPr>
          <w:sz w:val="22"/>
        </w:rPr>
        <w:t xml:space="preserve">a </w:t>
      </w:r>
      <w:r w:rsidR="001812AD" w:rsidRPr="00AD51DC">
        <w:rPr>
          <w:sz w:val="22"/>
        </w:rPr>
        <w:t xml:space="preserve">small antenna at </w:t>
      </w:r>
      <w:r>
        <w:rPr>
          <w:sz w:val="22"/>
        </w:rPr>
        <w:t xml:space="preserve">sea </w:t>
      </w:r>
      <w:r w:rsidR="001812AD" w:rsidRPr="00AD51DC">
        <w:rPr>
          <w:sz w:val="22"/>
        </w:rPr>
        <w:t xml:space="preserve">level) and </w:t>
      </w:r>
      <w:r>
        <w:rPr>
          <w:sz w:val="22"/>
        </w:rPr>
        <w:t xml:space="preserve">consequently are difficult to be </w:t>
      </w:r>
      <w:r w:rsidR="001812AD" w:rsidRPr="00AD51DC">
        <w:rPr>
          <w:sz w:val="22"/>
        </w:rPr>
        <w:t xml:space="preserve">detected </w:t>
      </w:r>
      <w:r>
        <w:rPr>
          <w:sz w:val="22"/>
        </w:rPr>
        <w:t xml:space="preserve">at </w:t>
      </w:r>
      <w:r w:rsidR="001812AD" w:rsidRPr="00AD51DC">
        <w:rPr>
          <w:sz w:val="22"/>
        </w:rPr>
        <w:t xml:space="preserve">long distance.  </w:t>
      </w:r>
    </w:p>
    <w:bookmarkEnd w:id="9"/>
    <w:p w14:paraId="547A5B27" w14:textId="77777777" w:rsidR="001A7686" w:rsidRDefault="001A7686" w:rsidP="0045702E">
      <w:pPr>
        <w:jc w:val="both"/>
        <w:rPr>
          <w:rFonts w:ascii="Segoe UI" w:hAnsi="Segoe UI" w:cs="Segoe UI"/>
          <w:sz w:val="20"/>
          <w:szCs w:val="20"/>
          <w:lang w:val="en-US"/>
        </w:rPr>
      </w:pPr>
    </w:p>
    <w:p w14:paraId="042073D1" w14:textId="2961E7CF" w:rsidR="00674B16" w:rsidRDefault="00977AF6" w:rsidP="00D80B34">
      <w:pPr>
        <w:pStyle w:val="Heading2"/>
      </w:pPr>
      <w:bookmarkStart w:id="52" w:name="_Toc100592623"/>
      <w:r w:rsidRPr="00977AF6">
        <w:t>Specific Design, Configuration, Installation and Maintenance Considerations</w:t>
      </w:r>
      <w:bookmarkEnd w:id="52"/>
    </w:p>
    <w:p w14:paraId="6C80CD97" w14:textId="73BDEC53" w:rsidR="00B96A0A" w:rsidRDefault="00BD107E" w:rsidP="00BD107E">
      <w:pPr>
        <w:pStyle w:val="List1text"/>
        <w:ind w:left="0"/>
      </w:pPr>
      <w:r>
        <w:t>The RDF system should be specified based upon risk and operational requirement however there are practical elements to consider such as maintenance access, lightning protection and wind load on the radio tower or mast antennas. Environmental factors such as the build</w:t>
      </w:r>
      <w:r w:rsidR="00F43D2B">
        <w:t>-</w:t>
      </w:r>
      <w:r>
        <w:t>up of ice in some climates should also be a consideration.</w:t>
      </w:r>
    </w:p>
    <w:p w14:paraId="5630952E" w14:textId="77777777" w:rsidR="00F43D2B" w:rsidRPr="00E50FD1" w:rsidRDefault="00F43D2B" w:rsidP="00F43D2B">
      <w:pPr>
        <w:pStyle w:val="Heading3"/>
        <w:rPr>
          <w:sz w:val="22"/>
          <w:szCs w:val="22"/>
        </w:rPr>
      </w:pPr>
      <w:bookmarkStart w:id="53" w:name="_Hlk100225641"/>
      <w:r w:rsidRPr="00E50FD1">
        <w:rPr>
          <w:sz w:val="22"/>
          <w:szCs w:val="22"/>
        </w:rPr>
        <w:t xml:space="preserve">ANTENNA INSTALLATION </w:t>
      </w:r>
    </w:p>
    <w:bookmarkEnd w:id="53"/>
    <w:p w14:paraId="136044A4" w14:textId="65B02E22" w:rsidR="00F43D2B" w:rsidRDefault="00F43D2B" w:rsidP="00F43D2B">
      <w:pPr>
        <w:pStyle w:val="List1text"/>
        <w:ind w:left="0"/>
      </w:pPr>
      <w:r>
        <w:t>RDF antenna installation requires careful consideration, especially with regard</w:t>
      </w:r>
      <w:r w:rsidR="003D2BF5">
        <w:t>s</w:t>
      </w:r>
      <w:r>
        <w:t xml:space="preserve"> to the site. The following aspects should be considered: </w:t>
      </w:r>
    </w:p>
    <w:p w14:paraId="06460A3E" w14:textId="139D6907" w:rsidR="00F43D2B" w:rsidRDefault="00F43D2B" w:rsidP="00F43D2B">
      <w:pPr>
        <w:pStyle w:val="Bullet1"/>
      </w:pPr>
      <w:r>
        <w:t xml:space="preserve">The RDF antenna should be placed on a very stable support to avoid any rotation or torque as this directly affects RDF bearing accuracy; </w:t>
      </w:r>
    </w:p>
    <w:p w14:paraId="4EB36AF2" w14:textId="78D634BA" w:rsidR="00F43D2B" w:rsidRDefault="00F43D2B" w:rsidP="00F43D2B">
      <w:pPr>
        <w:pStyle w:val="Bullet1"/>
      </w:pPr>
      <w:r>
        <w:t xml:space="preserve">The antenna height should be sufficient for detection of VHF transmissions from the targets of interest across the coverage area; </w:t>
      </w:r>
    </w:p>
    <w:p w14:paraId="69222B2B" w14:textId="3CD7312B" w:rsidR="00F43D2B" w:rsidRDefault="00F43D2B" w:rsidP="00F43D2B">
      <w:pPr>
        <w:pStyle w:val="Bullet1"/>
      </w:pPr>
      <w:r>
        <w:t>The presence of objects and geographic features that might cause reflections or the blocking of signals; Rotating or moving objects (like radar antennas and P</w:t>
      </w:r>
      <w:r w:rsidR="00B90C5B">
        <w:t xml:space="preserve">an Tilt Zoom (PTZ) </w:t>
      </w:r>
      <w:r>
        <w:t xml:space="preserve">CCTV) should be a safe distance from the RDF antenna (refer to the manufacturer’s instructions) </w:t>
      </w:r>
    </w:p>
    <w:p w14:paraId="54F489B4" w14:textId="2F603C29" w:rsidR="00D13222" w:rsidRDefault="00D13222" w:rsidP="00F43D2B">
      <w:pPr>
        <w:pStyle w:val="Bullet1"/>
      </w:pPr>
      <w:r>
        <w:t xml:space="preserve">Provision of utilities such as electrical power and remote </w:t>
      </w:r>
      <w:r w:rsidR="00633F37">
        <w:t>connectivity</w:t>
      </w:r>
    </w:p>
    <w:p w14:paraId="05A4B9BA" w14:textId="77777777" w:rsidR="00083D5D" w:rsidRPr="00A21ACC" w:rsidRDefault="00083D5D" w:rsidP="00E26237">
      <w:pPr>
        <w:pStyle w:val="Bullet1"/>
      </w:pPr>
      <w:r w:rsidRPr="00A21ACC">
        <w:t>Typically, a RDF antenna is placed on the very top of a mast, so special attention should be paid to</w:t>
      </w:r>
    </w:p>
    <w:p w14:paraId="19F0B6CE" w14:textId="5AD1760E" w:rsidR="00083D5D" w:rsidRPr="00A21ACC" w:rsidRDefault="00083D5D" w:rsidP="00E26237">
      <w:pPr>
        <w:pStyle w:val="Bullet1"/>
        <w:numPr>
          <w:ilvl w:val="0"/>
          <w:numId w:val="0"/>
        </w:numPr>
        <w:ind w:left="360"/>
      </w:pPr>
      <w:r w:rsidRPr="00A21ACC">
        <w:t>lightning protection of the structure without causing reflections and/or obstruction of incoming VHF signals.</w:t>
      </w:r>
    </w:p>
    <w:p w14:paraId="4107D306" w14:textId="5C4B10E1" w:rsidR="00F43D2B" w:rsidRPr="00E50FD1" w:rsidRDefault="00482AD8" w:rsidP="00E50FD1">
      <w:pPr>
        <w:pStyle w:val="Heading3"/>
        <w:rPr>
          <w:sz w:val="22"/>
          <w:szCs w:val="22"/>
        </w:rPr>
      </w:pPr>
      <w:r w:rsidRPr="00E50FD1">
        <w:rPr>
          <w:sz w:val="22"/>
          <w:szCs w:val="22"/>
        </w:rPr>
        <w:t>System Integration</w:t>
      </w:r>
    </w:p>
    <w:p w14:paraId="45FC98A4" w14:textId="0A768151" w:rsidR="00F43D2B" w:rsidRDefault="00633F37" w:rsidP="001B6879">
      <w:pPr>
        <w:pStyle w:val="Listatext"/>
        <w:ind w:left="0"/>
      </w:pPr>
      <w:r>
        <w:t xml:space="preserve">VTS Providers should </w:t>
      </w:r>
      <w:r w:rsidR="00282929">
        <w:t xml:space="preserve">be aware that </w:t>
      </w:r>
      <w:r w:rsidR="00282929" w:rsidRPr="00282929">
        <w:t>most RDF systems are IP-based and use common standards and format to</w:t>
      </w:r>
      <w:r w:rsidR="001B6879">
        <w:t xml:space="preserve"> </w:t>
      </w:r>
      <w:r w:rsidR="00282929" w:rsidRPr="00282929">
        <w:t>allow integration and presentation on to the traffic image</w:t>
      </w:r>
      <w:r w:rsidR="001B6879">
        <w:t>.</w:t>
      </w:r>
    </w:p>
    <w:p w14:paraId="7CABFBEC" w14:textId="77777777" w:rsidR="00552DCD" w:rsidRPr="007B1CAD" w:rsidRDefault="00B96A0A" w:rsidP="00A867DA">
      <w:pPr>
        <w:pStyle w:val="Heading3"/>
        <w:rPr>
          <w:sz w:val="22"/>
          <w:szCs w:val="22"/>
        </w:rPr>
      </w:pPr>
      <w:r w:rsidRPr="007B1CAD">
        <w:rPr>
          <w:sz w:val="22"/>
          <w:szCs w:val="22"/>
        </w:rPr>
        <w:t>Monitoring and diagnostic functionality</w:t>
      </w:r>
    </w:p>
    <w:p w14:paraId="05B3B160" w14:textId="306C93D3" w:rsidR="00D80B34" w:rsidRPr="00401DCB" w:rsidRDefault="00401DCB" w:rsidP="00401DCB">
      <w:pPr>
        <w:rPr>
          <w:sz w:val="22"/>
        </w:rPr>
      </w:pPr>
      <w:r w:rsidRPr="00401DCB">
        <w:rPr>
          <w:sz w:val="22"/>
        </w:rPr>
        <w:t>Built-in test features should include monitoring of functions and performance and should be accessible remotely.</w:t>
      </w:r>
    </w:p>
    <w:p w14:paraId="4FE6CA8D" w14:textId="080F1B03" w:rsidR="00D80B34" w:rsidRDefault="00D80B34" w:rsidP="00B96A0A"/>
    <w:p w14:paraId="633B425A" w14:textId="77777777" w:rsidR="00401DCB" w:rsidRPr="007B1CAD" w:rsidRDefault="00D80B34" w:rsidP="00401DCB">
      <w:pPr>
        <w:pStyle w:val="Heading3"/>
        <w:rPr>
          <w:sz w:val="22"/>
          <w:szCs w:val="22"/>
        </w:rPr>
      </w:pPr>
      <w:r w:rsidRPr="007B1CAD">
        <w:rPr>
          <w:sz w:val="22"/>
          <w:szCs w:val="22"/>
        </w:rPr>
        <w:t>Calibration</w:t>
      </w:r>
    </w:p>
    <w:p w14:paraId="71DFC14D" w14:textId="7DB7366C" w:rsidR="00BE7B28" w:rsidRDefault="00083D5D" w:rsidP="00083D5D">
      <w:pPr>
        <w:pStyle w:val="List1text"/>
        <w:ind w:left="0"/>
      </w:pPr>
      <w:r>
        <w:t xml:space="preserve">This </w:t>
      </w:r>
      <w:r w:rsidR="00FC70AB">
        <w:t>should be undertaken as part of the</w:t>
      </w:r>
      <w:r w:rsidR="000765D9">
        <w:t xml:space="preserve"> manufacturing process </w:t>
      </w:r>
      <w:r>
        <w:t xml:space="preserve">during </w:t>
      </w:r>
      <w:r w:rsidR="000765D9">
        <w:t xml:space="preserve">Factory Acceptance Tests and final adjustment during Site/System Acceptance Tests. </w:t>
      </w:r>
      <w:r w:rsidR="00FC70AB">
        <w:t xml:space="preserve">During service operations VTSOs should verify performance and </w:t>
      </w:r>
      <w:r w:rsidR="00FC70AB" w:rsidRPr="00624F2D">
        <w:t xml:space="preserve">accuracy through the use of targets of opportunity and compare bearing readings with </w:t>
      </w:r>
      <w:r w:rsidR="000765D9" w:rsidRPr="00624F2D">
        <w:t xml:space="preserve">other sensors such as </w:t>
      </w:r>
      <w:r w:rsidR="00FC70AB" w:rsidRPr="00624F2D">
        <w:t>radar and AIS</w:t>
      </w:r>
      <w:r w:rsidR="00FC70AB">
        <w:t xml:space="preserve">. </w:t>
      </w:r>
      <w:r w:rsidR="00BE7B28" w:rsidRPr="00BE7B28">
        <w:t>When integrating and comparing a</w:t>
      </w:r>
      <w:r w:rsidR="00BE7B28">
        <w:t>n</w:t>
      </w:r>
      <w:r w:rsidR="00BE7B28" w:rsidRPr="00BE7B28">
        <w:t xml:space="preserve"> RDF-bearing with a radar position on a screen a possible error may be introduced by the projection being used in the radar application. </w:t>
      </w:r>
      <w:r w:rsidR="00BE7B28">
        <w:t>For example</w:t>
      </w:r>
      <w:r w:rsidR="00624F2D">
        <w:t>,</w:t>
      </w:r>
      <w:r w:rsidR="00BE7B28">
        <w:t xml:space="preserve"> i</w:t>
      </w:r>
      <w:r w:rsidR="00BE7B28" w:rsidRPr="00BE7B28">
        <w:t>f Mercator is being used the angle of the RDF-bearing will be correct, however if UTM is being used a systematically error, if not corrected for, may be introduced between 0 – 2.4 degrees depending on the position of the RDF and the ship position</w:t>
      </w:r>
      <w:r w:rsidR="00BE7B28">
        <w:t>.</w:t>
      </w:r>
    </w:p>
    <w:p w14:paraId="666FEA65" w14:textId="41DB4520" w:rsidR="00E002EC" w:rsidRDefault="00FC70AB" w:rsidP="00083D5D">
      <w:pPr>
        <w:pStyle w:val="List1text"/>
        <w:ind w:left="0"/>
      </w:pPr>
      <w:r>
        <w:t>Ultimately</w:t>
      </w:r>
      <w:r w:rsidR="00D80B34">
        <w:t xml:space="preserve"> </w:t>
      </w:r>
      <w:r>
        <w:t>calibration and performance checks should be performed according to the manufacturer’s instructions and should be reviewed if there are significant changes to the equipment and/or environment.</w:t>
      </w:r>
    </w:p>
    <w:p w14:paraId="0FA5A74C" w14:textId="26B90B16" w:rsidR="00D9338A" w:rsidRDefault="00D80B34" w:rsidP="00CB2F75">
      <w:pPr>
        <w:pStyle w:val="Heading3"/>
        <w:numPr>
          <w:ilvl w:val="0"/>
          <w:numId w:val="0"/>
        </w:numPr>
      </w:pPr>
      <w:r>
        <w:lastRenderedPageBreak/>
        <w:t xml:space="preserve"> </w:t>
      </w:r>
    </w:p>
    <w:p w14:paraId="610FCF6C" w14:textId="77777777" w:rsidR="00D9338A" w:rsidRDefault="00D9338A" w:rsidP="00D9338A">
      <w:pPr>
        <w:pStyle w:val="Heading1"/>
      </w:pPr>
      <w:bookmarkStart w:id="54" w:name="_Toc100592624"/>
      <w:r w:rsidRPr="00F55AD7">
        <w:t>DEFINITIONS</w:t>
      </w:r>
      <w:bookmarkEnd w:id="54"/>
      <w:r>
        <w:t xml:space="preserve">  </w:t>
      </w:r>
    </w:p>
    <w:p w14:paraId="369540A5" w14:textId="77777777" w:rsidR="00D9338A" w:rsidRDefault="00D9338A" w:rsidP="00D9338A">
      <w:pPr>
        <w:pStyle w:val="Heading2"/>
      </w:pPr>
      <w:bookmarkStart w:id="55" w:name="_Ref66799890"/>
      <w:bookmarkStart w:id="56" w:name="_Toc100592625"/>
      <w:r w:rsidRPr="00141ACF">
        <w:t>G</w:t>
      </w:r>
      <w:r>
        <w:t>eneral</w:t>
      </w:r>
      <w:r w:rsidRPr="00141ACF">
        <w:t xml:space="preserve"> T</w:t>
      </w:r>
      <w:bookmarkEnd w:id="55"/>
      <w:r>
        <w:t>erms</w:t>
      </w:r>
      <w:bookmarkEnd w:id="56"/>
    </w:p>
    <w:p w14:paraId="16DDCEB0" w14:textId="68109BA2" w:rsidR="00D9338A" w:rsidRPr="000749EF" w:rsidRDefault="00D9338A" w:rsidP="00D9338A">
      <w:pPr>
        <w:pStyle w:val="List1text"/>
        <w:ind w:left="0"/>
        <w:rPr>
          <w:rFonts w:eastAsiaTheme="minorEastAsia"/>
        </w:rPr>
      </w:pPr>
      <w:r w:rsidRPr="000749EF">
        <w:rPr>
          <w:rFonts w:eastAsiaTheme="minorEastAsia"/>
        </w:rPr>
        <w:t xml:space="preserve">The definitions of terms used in this Guideline can be found in the International Dictionary of Marine Aids to Navigation (IALA Dictionary) at </w:t>
      </w:r>
      <w:hyperlink r:id="rId30" w:history="1">
        <w:r w:rsidRPr="000749EF">
          <w:rPr>
            <w:rFonts w:eastAsiaTheme="minorEastAsia"/>
          </w:rPr>
          <w:t>http://www.iala-aism.org/wiki/dictionary</w:t>
        </w:r>
      </w:hyperlink>
      <w:r w:rsidRPr="000749EF">
        <w:rPr>
          <w:rFonts w:eastAsiaTheme="minorEastAsia"/>
        </w:rPr>
        <w:t xml:space="preserve"> and were checked as correct at the time of going to print.  Where conflict arises, the IALA Dictionary should be considered as the authoritative source of definitions used in IALA documents.</w:t>
      </w:r>
    </w:p>
    <w:p w14:paraId="65EA77E3" w14:textId="77777777" w:rsidR="00D9338A" w:rsidRPr="00667C1D" w:rsidRDefault="00D9338A" w:rsidP="00D9338A">
      <w:pPr>
        <w:rPr>
          <w:i/>
          <w:sz w:val="22"/>
        </w:rPr>
      </w:pPr>
    </w:p>
    <w:p w14:paraId="6F061F85" w14:textId="77777777" w:rsidR="00D9338A" w:rsidRDefault="00D9338A" w:rsidP="00D9338A">
      <w:pPr>
        <w:pStyle w:val="Heading2"/>
      </w:pPr>
      <w:bookmarkStart w:id="57" w:name="_Toc99719872"/>
      <w:bookmarkStart w:id="58" w:name="_Toc99719953"/>
      <w:bookmarkStart w:id="59" w:name="_Toc100592626"/>
      <w:bookmarkEnd w:id="57"/>
      <w:bookmarkEnd w:id="58"/>
      <w:r>
        <w:t>Specific IALA Definitions</w:t>
      </w:r>
      <w:bookmarkEnd w:id="59"/>
    </w:p>
    <w:p w14:paraId="58F42C46" w14:textId="77777777" w:rsidR="00D9338A" w:rsidRPr="00F04EF4" w:rsidRDefault="00D9338A" w:rsidP="00D9338A">
      <w:pPr>
        <w:ind w:left="1416" w:hanging="1416"/>
        <w:rPr>
          <w:sz w:val="22"/>
        </w:rPr>
      </w:pPr>
      <w:bookmarkStart w:id="60" w:name="_Toc62817577"/>
      <w:r>
        <w:rPr>
          <w:b/>
          <w:bCs/>
          <w:sz w:val="22"/>
        </w:rPr>
        <w:t>VTS Provider</w:t>
      </w:r>
      <w:r>
        <w:rPr>
          <w:sz w:val="22"/>
        </w:rPr>
        <w:t xml:space="preserve"> </w:t>
      </w:r>
      <w:r>
        <w:rPr>
          <w:sz w:val="22"/>
        </w:rPr>
        <w:tab/>
      </w:r>
      <w:r w:rsidRPr="004B769F">
        <w:rPr>
          <w:sz w:val="22"/>
        </w:rPr>
        <w:t>VTS provider means the organization or entity authorized by the Government or competent authority to provide a vessel traffic service.</w:t>
      </w:r>
    </w:p>
    <w:p w14:paraId="7873DF82" w14:textId="77777777" w:rsidR="00223395" w:rsidRDefault="00223395" w:rsidP="00223395">
      <w:pPr>
        <w:pStyle w:val="Heading1"/>
      </w:pPr>
      <w:bookmarkStart w:id="61" w:name="_Toc100592627"/>
      <w:r>
        <w:t>Abbreviations</w:t>
      </w:r>
      <w:bookmarkEnd w:id="61"/>
    </w:p>
    <w:p w14:paraId="105270DF" w14:textId="22A46C7C" w:rsidR="00223395" w:rsidRDefault="00223395" w:rsidP="00223395">
      <w:pPr>
        <w:pStyle w:val="BodyText"/>
        <w:jc w:val="left"/>
      </w:pPr>
      <w:commentRangeStart w:id="62"/>
      <w:r>
        <w:t xml:space="preserve">Please refer to IALA </w:t>
      </w:r>
      <w:r w:rsidRPr="000A4F41">
        <w:t xml:space="preserve">G.1111 Establishing Functional and Performance Requirements for VTS </w:t>
      </w:r>
      <w:r>
        <w:t>S</w:t>
      </w:r>
      <w:r w:rsidRPr="000A4F41">
        <w:t>ystems</w:t>
      </w:r>
      <w:r>
        <w:t xml:space="preserve"> for an extensive list of abbreviations covering the entire G1111 series</w:t>
      </w:r>
      <w:commentRangeEnd w:id="62"/>
      <w:r>
        <w:rPr>
          <w:rStyle w:val="CommentReference"/>
        </w:rPr>
        <w:commentReference w:id="62"/>
      </w:r>
    </w:p>
    <w:p w14:paraId="2A53561E" w14:textId="77777777" w:rsidR="00D9338A" w:rsidRDefault="00D9338A" w:rsidP="00223395">
      <w:pPr>
        <w:rPr>
          <w:sz w:val="22"/>
        </w:rPr>
      </w:pPr>
    </w:p>
    <w:p w14:paraId="5A1B8AD3" w14:textId="77777777" w:rsidR="00D9338A" w:rsidRPr="00FB417F" w:rsidRDefault="00D9338A" w:rsidP="00D9338A">
      <w:pPr>
        <w:pStyle w:val="Heading1"/>
      </w:pPr>
      <w:bookmarkStart w:id="63" w:name="_Toc99719874"/>
      <w:bookmarkStart w:id="64" w:name="_Toc99719955"/>
      <w:bookmarkStart w:id="65" w:name="_Toc100592628"/>
      <w:bookmarkEnd w:id="63"/>
      <w:bookmarkEnd w:id="64"/>
      <w:commentRangeStart w:id="66"/>
      <w:r w:rsidRPr="007132D5">
        <w:t>References</w:t>
      </w:r>
      <w:bookmarkEnd w:id="60"/>
      <w:commentRangeEnd w:id="66"/>
      <w:r>
        <w:rPr>
          <w:rStyle w:val="CommentReference"/>
          <w:rFonts w:asciiTheme="minorHAnsi" w:eastAsiaTheme="minorHAnsi" w:hAnsiTheme="minorHAnsi" w:cstheme="minorBidi"/>
          <w:b w:val="0"/>
          <w:bCs w:val="0"/>
          <w:caps w:val="0"/>
          <w:color w:val="auto"/>
        </w:rPr>
        <w:commentReference w:id="66"/>
      </w:r>
      <w:bookmarkEnd w:id="65"/>
    </w:p>
    <w:p w14:paraId="6DA996E4" w14:textId="77777777" w:rsidR="00D9338A" w:rsidRDefault="00D9338A" w:rsidP="00D9338A">
      <w:pPr>
        <w:pStyle w:val="Reference"/>
        <w:numPr>
          <w:ilvl w:val="0"/>
          <w:numId w:val="11"/>
        </w:numPr>
      </w:pPr>
      <w:r w:rsidRPr="00FE0722">
        <w:t xml:space="preserve">IALA G.1111 Establishing Functional and Performance Requirements for VTS Systems </w:t>
      </w:r>
    </w:p>
    <w:p w14:paraId="1E0EABA8" w14:textId="77777777" w:rsidR="00D9338A" w:rsidRPr="00430108" w:rsidRDefault="00D9338A" w:rsidP="00D9338A">
      <w:pPr>
        <w:pStyle w:val="Referencelist"/>
      </w:pPr>
      <w:r w:rsidRPr="00430108">
        <w:t>Convention on Safety of Life At Sea (SOLAS 1974) (as amended).</w:t>
      </w:r>
    </w:p>
    <w:p w14:paraId="33DC0534" w14:textId="7C32A148" w:rsidR="00D9338A" w:rsidRPr="007132D5" w:rsidRDefault="00D9338A" w:rsidP="00D9338A">
      <w:pPr>
        <w:pStyle w:val="Reference"/>
        <w:numPr>
          <w:ilvl w:val="0"/>
          <w:numId w:val="11"/>
        </w:numPr>
      </w:pPr>
      <w:r>
        <w:t>IALA Guideline G1150 Establishing, Planning and Implementing a VTS</w:t>
      </w:r>
    </w:p>
    <w:p w14:paraId="1D4C6A92" w14:textId="63E4988C" w:rsidR="00E97AED" w:rsidRPr="00E97AED" w:rsidRDefault="00D9338A" w:rsidP="00D9338A">
      <w:pPr>
        <w:pStyle w:val="BodyText"/>
        <w:rPr>
          <w:lang w:val="en-US"/>
        </w:rPr>
      </w:pPr>
      <w:r>
        <w:br w:type="page"/>
      </w:r>
    </w:p>
    <w:sectPr w:rsidR="00E97AED" w:rsidRPr="00E97AED" w:rsidSect="008F34F4">
      <w:headerReference w:type="even" r:id="rId31"/>
      <w:headerReference w:type="default" r:id="rId32"/>
      <w:footerReference w:type="default" r:id="rId33"/>
      <w:headerReference w:type="first" r:id="rId34"/>
      <w:pgSz w:w="11906" w:h="16838" w:code="9"/>
      <w:pgMar w:top="567" w:right="794" w:bottom="567"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2" w:author="Hans Verra" w:date="2022-01-11T10:27:00Z" w:initials="VH">
    <w:p w14:paraId="19C8F538" w14:textId="64446E85" w:rsidR="00762C51" w:rsidRDefault="00762C51">
      <w:pPr>
        <w:pStyle w:val="CommentText"/>
      </w:pPr>
      <w:r>
        <w:rPr>
          <w:rStyle w:val="CommentReference"/>
        </w:rPr>
        <w:annotationRef/>
      </w:r>
      <w:r>
        <w:t xml:space="preserve">RDF as a visual indication for the VTSér  is in our situation the main reason to maintain RDF. </w:t>
      </w:r>
    </w:p>
  </w:comment>
  <w:comment w:id="13" w:author="Dunn, Karen" w:date="2021-09-26T20:28:00Z" w:initials="KD">
    <w:p w14:paraId="49611132" w14:textId="47CD3BB6" w:rsidR="00762C51" w:rsidRDefault="00762C51">
      <w:pPr>
        <w:pStyle w:val="CommentText"/>
      </w:pPr>
      <w:r>
        <w:rPr>
          <w:rStyle w:val="CommentReference"/>
        </w:rPr>
        <w:annotationRef/>
      </w:r>
      <w:r>
        <w:t>Whole paragraph/bullets need to be broken up into its appropriate areas in the headers below this.</w:t>
      </w:r>
    </w:p>
  </w:comment>
  <w:comment w:id="14" w:author="Hans Verra" w:date="2022-01-11T09:57:00Z" w:initials="VH">
    <w:p w14:paraId="606D13C4" w14:textId="359A5B61" w:rsidR="00762C51" w:rsidRDefault="00762C51">
      <w:pPr>
        <w:pStyle w:val="CommentText"/>
      </w:pPr>
      <w:r>
        <w:rPr>
          <w:rStyle w:val="CommentReference"/>
        </w:rPr>
        <w:annotationRef/>
      </w:r>
      <w:r>
        <w:t>In particular, be aware of reflections of objects “behind” the RDF station , especially in the case of round objects like storage tanks. Also land/water crossings  have a degrading influence on the performance.</w:t>
      </w:r>
    </w:p>
  </w:comment>
  <w:comment w:id="15" w:author="Peter Eade" w:date="2022-04-04T14:18:00Z" w:initials="PSE">
    <w:p w14:paraId="4536CE47" w14:textId="769EEB5A" w:rsidR="00762C51" w:rsidRDefault="00762C51">
      <w:pPr>
        <w:pStyle w:val="CommentText"/>
      </w:pPr>
      <w:r>
        <w:rPr>
          <w:rStyle w:val="CommentReference"/>
        </w:rPr>
        <w:annotationRef/>
      </w:r>
      <w:r>
        <w:t>Completely agree.  Reflections from objects behind the RDF have a significant impact on the RDF performance (for example: Mountains) and significantly complicate the calibration process</w:t>
      </w:r>
    </w:p>
  </w:comment>
  <w:comment w:id="26" w:author="Dunn, Karen" w:date="2021-09-26T16:54:00Z" w:initials="KD">
    <w:p w14:paraId="34D3B4B2" w14:textId="77777777" w:rsidR="00762C51" w:rsidRDefault="00762C51" w:rsidP="00DC4E55">
      <w:pPr>
        <w:pStyle w:val="CommentText"/>
      </w:pPr>
      <w:r>
        <w:rPr>
          <w:rStyle w:val="CommentReference"/>
        </w:rPr>
        <w:annotationRef/>
      </w:r>
      <w:r>
        <w:t>Establishing, Planning and Implementing VTS ed Dec 2020</w:t>
      </w:r>
    </w:p>
  </w:comment>
  <w:comment w:id="28" w:author="Dunn, Karen" w:date="2021-09-26T14:33:00Z" w:initials="KD">
    <w:p w14:paraId="39CFE1B5" w14:textId="77777777" w:rsidR="00CB2F75" w:rsidRDefault="00CB2F75" w:rsidP="00CB2F75">
      <w:pPr>
        <w:pStyle w:val="CommentText"/>
      </w:pPr>
      <w:r>
        <w:rPr>
          <w:rStyle w:val="CommentReference"/>
        </w:rPr>
        <w:annotationRef/>
      </w:r>
      <w:r>
        <w:t>Is it really necessary to explain to the target audience (VTS authorities – presumably operational) what should be involved with performance calculations, or is it sufficient to remove these bullet points and replace it with a statement along the lines of “When requesting performance calculations, VTS authorities should ensure that the scope of the calculations will be sufficient to ensure adequate information is available for decision making purposes.”  ?</w:t>
      </w:r>
    </w:p>
  </w:comment>
  <w:comment w:id="29" w:author="Hans Verra" w:date="2022-01-11T10:06:00Z" w:initials="VH">
    <w:p w14:paraId="7712B6F7" w14:textId="77777777" w:rsidR="00CB2F75" w:rsidRDefault="00CB2F75" w:rsidP="00CB2F75">
      <w:pPr>
        <w:pStyle w:val="CommentText"/>
      </w:pPr>
      <w:r>
        <w:rPr>
          <w:rStyle w:val="CommentReference"/>
        </w:rPr>
        <w:annotationRef/>
      </w:r>
      <w:r>
        <w:t xml:space="preserve">We have never done calculations like that, but yes we understood that the stations should be wide separated. But adding this picture is clear and may temper the expectations a little. </w:t>
      </w:r>
    </w:p>
  </w:comment>
  <w:comment w:id="32" w:author="Hans Verra" w:date="2022-01-11T10:31:00Z" w:initials="VH">
    <w:p w14:paraId="4286F1CF" w14:textId="77777777" w:rsidR="006853D0" w:rsidRDefault="006853D0" w:rsidP="006853D0">
      <w:pPr>
        <w:pStyle w:val="CommentText"/>
      </w:pPr>
      <w:r>
        <w:rPr>
          <w:rStyle w:val="CommentReference"/>
        </w:rPr>
        <w:annotationRef/>
      </w:r>
      <w:r>
        <w:t xml:space="preserve">Maybe also add something about selectivity ?  (differentiate between 2 frequencies close to each other) </w:t>
      </w:r>
    </w:p>
  </w:comment>
  <w:comment w:id="34" w:author="Hans Verra" w:date="2022-01-11T09:47:00Z" w:initials="VH">
    <w:p w14:paraId="4DF775DA" w14:textId="77777777" w:rsidR="006853D0" w:rsidRDefault="006853D0" w:rsidP="006853D0">
      <w:pPr>
        <w:pStyle w:val="CommentText"/>
      </w:pPr>
      <w:r>
        <w:rPr>
          <w:rStyle w:val="CommentReference"/>
        </w:rPr>
        <w:annotationRef/>
      </w:r>
      <w:r>
        <w:t>I think 3 seconds is very/to long, conversations can be very short and rapidly following each other , preferably no more then 1 second ?</w:t>
      </w:r>
    </w:p>
  </w:comment>
  <w:comment w:id="35" w:author="Peter Eade" w:date="2022-04-04T14:27:00Z" w:initials="PSE">
    <w:p w14:paraId="29711C5D" w14:textId="77777777" w:rsidR="006853D0" w:rsidRDefault="006853D0" w:rsidP="006853D0">
      <w:pPr>
        <w:pStyle w:val="CommentText"/>
      </w:pPr>
      <w:r>
        <w:rPr>
          <w:rStyle w:val="CommentReference"/>
        </w:rPr>
        <w:annotationRef/>
      </w:r>
      <w:r>
        <w:t xml:space="preserve">1 second is not practical.  RDF systems themselves take time to determine the bearing to the transmitting device.  Typically, they are averaging over time to improve the bearing accuracy reported.  If you get a result in one second, it is unlikely to be accurate.  </w:t>
      </w:r>
    </w:p>
    <w:p w14:paraId="7359F266" w14:textId="77777777" w:rsidR="006853D0" w:rsidRDefault="006853D0" w:rsidP="006853D0">
      <w:pPr>
        <w:pStyle w:val="CommentText"/>
      </w:pPr>
      <w:r>
        <w:t>Of course it also depends on the DF technique used.  (Eg Watson Watt, Doppler, Interferometric)</w:t>
      </w:r>
    </w:p>
  </w:comment>
  <w:comment w:id="38" w:author="Dunn, Karen" w:date="2021-09-26T15:15:00Z" w:initials="KD">
    <w:p w14:paraId="5CB5325B" w14:textId="77777777" w:rsidR="006853D0" w:rsidRDefault="006853D0" w:rsidP="006853D0">
      <w:pPr>
        <w:pStyle w:val="CommentText"/>
      </w:pPr>
      <w:r>
        <w:rPr>
          <w:rStyle w:val="CommentReference"/>
        </w:rPr>
        <w:annotationRef/>
      </w:r>
      <w:r>
        <w:t>Verify this</w:t>
      </w:r>
    </w:p>
  </w:comment>
  <w:comment w:id="51" w:author="Peter Eade" w:date="2022-04-04T14:45:00Z" w:initials="PSE">
    <w:p w14:paraId="6EA57330" w14:textId="74C8A166" w:rsidR="00F120D3" w:rsidRDefault="007672F7">
      <w:pPr>
        <w:pStyle w:val="CommentText"/>
      </w:pPr>
      <w:r>
        <w:rPr>
          <w:rStyle w:val="CommentReference"/>
        </w:rPr>
        <w:annotationRef/>
      </w:r>
      <w:r>
        <w:t xml:space="preserve">Suggest deleting this section </w:t>
      </w:r>
      <w:r w:rsidR="00F120D3">
        <w:t xml:space="preserve">(and 6.3&amp; 6.4) </w:t>
      </w:r>
      <w:r>
        <w:t xml:space="preserve">or conducting a full review of it.  As far as I understand, </w:t>
      </w:r>
      <w:r w:rsidR="00F120D3">
        <w:t xml:space="preserve">Wim is correct about the signals from ELTs and EPIRBs because the transmission is intended as a homing signal for SAR assets such as incoming helicopters which are at a higher altitude and therefore still have good line of sight to the ELT / EPIRB location.  ELTs &amp; EPIRBs transmit the homing signal of 121.5MHz - this is the main “SAR Frequency.”  </w:t>
      </w:r>
    </w:p>
    <w:p w14:paraId="232DFB98" w14:textId="1FA50243" w:rsidR="007672F7" w:rsidRDefault="00F120D3">
      <w:pPr>
        <w:pStyle w:val="CommentText"/>
      </w:pPr>
      <w:r>
        <w:t xml:space="preserve">As previously mentioned 406MHz is the data uplink to the COSPAS SARSAT Satellite.  This contains the position of the device and ID info.  I would be very surprised if anyone could receive and decode such signals using an RDF system.  Normally, the data from COSPAS SARSAT would be received directly from the MRCC, probably through a network connection, not by receiving and decoding COSPAS SARSAT signals.  </w:t>
      </w:r>
    </w:p>
  </w:comment>
  <w:comment w:id="62" w:author="Dunn, Karen" w:date="2021-09-17T08:04:00Z" w:initials="KD">
    <w:p w14:paraId="45C0CB31" w14:textId="77777777" w:rsidR="00223395" w:rsidRDefault="00223395" w:rsidP="00223395">
      <w:pPr>
        <w:pStyle w:val="CommentText"/>
      </w:pPr>
      <w:r>
        <w:rPr>
          <w:rStyle w:val="CommentReference"/>
        </w:rPr>
        <w:annotationRef/>
      </w:r>
      <w:r>
        <w:t>Is this the consensus for the series? That the acronyms will be in Olli’s document only?</w:t>
      </w:r>
    </w:p>
  </w:comment>
  <w:comment w:id="66" w:author="Dunn, Karen" w:date="2021-09-17T08:00:00Z" w:initials="KD">
    <w:p w14:paraId="53BD25E0" w14:textId="77777777" w:rsidR="00D9338A" w:rsidRDefault="00D9338A" w:rsidP="00D9338A">
      <w:pPr>
        <w:pStyle w:val="CommentText"/>
      </w:pPr>
      <w:r>
        <w:rPr>
          <w:rStyle w:val="CommentReference"/>
        </w:rPr>
        <w:annotationRef/>
      </w:r>
      <w:r>
        <w:t>Has it been agreed that overarching referencing documents such as IMO A.847, etc, will be included in the G1111 overall cover document reference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9C8F538" w15:done="1"/>
  <w15:commentEx w15:paraId="49611132" w15:done="1"/>
  <w15:commentEx w15:paraId="606D13C4" w15:done="1"/>
  <w15:commentEx w15:paraId="4536CE47" w15:paraIdParent="606D13C4" w15:done="1"/>
  <w15:commentEx w15:paraId="34D3B4B2" w15:done="1"/>
  <w15:commentEx w15:paraId="39CFE1B5" w15:done="1"/>
  <w15:commentEx w15:paraId="7712B6F7" w15:paraIdParent="39CFE1B5" w15:done="1"/>
  <w15:commentEx w15:paraId="4286F1CF" w15:done="1"/>
  <w15:commentEx w15:paraId="4DF775DA" w15:done="1"/>
  <w15:commentEx w15:paraId="7359F266" w15:paraIdParent="4DF775DA" w15:done="1"/>
  <w15:commentEx w15:paraId="5CB5325B" w15:done="1"/>
  <w15:commentEx w15:paraId="232DFB98" w15:done="1"/>
  <w15:commentEx w15:paraId="45C0CB31" w15:done="1"/>
  <w15:commentEx w15:paraId="53BD25E0"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7E81C" w16cex:dateUtc="2022-01-11T10:27:00Z"/>
  <w16cex:commentExtensible w16cex:durableId="256AEDBB" w16cex:dateUtc="2021-09-26T19:28:00Z"/>
  <w16cex:commentExtensible w16cex:durableId="2587E10E" w16cex:dateUtc="2022-01-11T09:57:00Z"/>
  <w16cex:commentExtensible w16cex:durableId="25F68E0C" w16cex:dateUtc="2022-04-04T13:18:00Z"/>
  <w16cex:commentExtensible w16cex:durableId="256C2EB2" w16cex:dateUtc="2021-09-26T15:54:00Z"/>
  <w16cex:commentExtensible w16cex:durableId="256AEDBD" w16cex:dateUtc="2021-09-26T13:33:00Z"/>
  <w16cex:commentExtensible w16cex:durableId="2587E32B" w16cex:dateUtc="2022-01-11T10:06:00Z"/>
  <w16cex:commentExtensible w16cex:durableId="2587E927" w16cex:dateUtc="2022-01-11T10:31:00Z"/>
  <w16cex:commentExtensible w16cex:durableId="2587DEDD" w16cex:dateUtc="2022-01-11T09:47:00Z"/>
  <w16cex:commentExtensible w16cex:durableId="25F68E11" w16cex:dateUtc="2022-04-04T13:27:00Z"/>
  <w16cex:commentExtensible w16cex:durableId="256AEDC0" w16cex:dateUtc="2021-09-26T14:15:00Z"/>
  <w16cex:commentExtensible w16cex:durableId="25F68E1B" w16cex:dateUtc="2022-04-04T13:45:00Z"/>
  <w16cex:commentExtensible w16cex:durableId="256AEDB8" w16cex:dateUtc="2021-09-17T07:04:00Z"/>
  <w16cex:commentExtensible w16cex:durableId="256AEDB7" w16cex:dateUtc="2021-09-17T07: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9C8F538" w16cid:durableId="2587E81C"/>
  <w16cid:commentId w16cid:paraId="49611132" w16cid:durableId="256AEDBB"/>
  <w16cid:commentId w16cid:paraId="606D13C4" w16cid:durableId="2587E10E"/>
  <w16cid:commentId w16cid:paraId="4536CE47" w16cid:durableId="25F68E0C"/>
  <w16cid:commentId w16cid:paraId="34D3B4B2" w16cid:durableId="256C2EB2"/>
  <w16cid:commentId w16cid:paraId="39CFE1B5" w16cid:durableId="256AEDBD"/>
  <w16cid:commentId w16cid:paraId="7712B6F7" w16cid:durableId="2587E32B"/>
  <w16cid:commentId w16cid:paraId="4286F1CF" w16cid:durableId="2587E927"/>
  <w16cid:commentId w16cid:paraId="4DF775DA" w16cid:durableId="2587DEDD"/>
  <w16cid:commentId w16cid:paraId="7359F266" w16cid:durableId="25F68E11"/>
  <w16cid:commentId w16cid:paraId="5CB5325B" w16cid:durableId="256AEDC0"/>
  <w16cid:commentId w16cid:paraId="232DFB98" w16cid:durableId="25F68E1B"/>
  <w16cid:commentId w16cid:paraId="45C0CB31" w16cid:durableId="256AEDB8"/>
  <w16cid:commentId w16cid:paraId="53BD25E0" w16cid:durableId="256AEDB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18A77" w14:textId="77777777" w:rsidR="00AA6A0B" w:rsidRDefault="00AA6A0B" w:rsidP="003274DB">
      <w:r>
        <w:separator/>
      </w:r>
    </w:p>
    <w:p w14:paraId="4FF9B5CC" w14:textId="77777777" w:rsidR="00AA6A0B" w:rsidRDefault="00AA6A0B"/>
  </w:endnote>
  <w:endnote w:type="continuationSeparator" w:id="0">
    <w:p w14:paraId="1AA36DCF" w14:textId="77777777" w:rsidR="00AA6A0B" w:rsidRDefault="00AA6A0B" w:rsidP="003274DB">
      <w:r>
        <w:continuationSeparator/>
      </w:r>
    </w:p>
    <w:p w14:paraId="0AB85726" w14:textId="77777777" w:rsidR="00AA6A0B" w:rsidRDefault="00AA6A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ymbolMT">
    <w:altName w:val="Malgun Gothic Semilight"/>
    <w:panose1 w:val="00000000000000000000"/>
    <w:charset w:val="88"/>
    <w:family w:val="auto"/>
    <w:notTrueType/>
    <w:pitch w:val="default"/>
    <w:sig w:usb0="00000001" w:usb1="08080000" w:usb2="00000010" w:usb3="00000000" w:csb0="001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6AC97" w14:textId="77777777" w:rsidR="00762C51" w:rsidRDefault="00762C51"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762C51" w:rsidRDefault="00762C51"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762C51" w:rsidRDefault="00762C51"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762C51" w:rsidRDefault="00762C51"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762C51" w:rsidRDefault="00762C51"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386AA" w14:textId="5AAC0554" w:rsidR="00762C51" w:rsidRDefault="00762C51" w:rsidP="008747E0">
    <w:pPr>
      <w:pStyle w:val="Footer"/>
    </w:pPr>
    <w:r>
      <w:rPr>
        <w:noProof/>
        <w:lang w:eastAsia="en-GB"/>
      </w:rPr>
      <mc:AlternateContent>
        <mc:Choice Requires="wps">
          <w:drawing>
            <wp:anchor distT="0" distB="0" distL="114300" distR="114300" simplePos="0" relativeHeight="251669504" behindDoc="0" locked="0" layoutInCell="1" allowOverlap="1" wp14:anchorId="6632812E" wp14:editId="2F583A1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A479D4B"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" strokecolor="#00558c [3204]" strokeweight="1pt">
              <w10:wrap anchorx="page" anchory="page"/>
            </v:line>
          </w:pict>
        </mc:Fallback>
      </mc:AlternateContent>
    </w:r>
    <w:r w:rsidRPr="00442889">
      <w:rPr>
        <w:noProof/>
        <w:lang w:eastAsia="en-GB"/>
      </w:rPr>
      <w:drawing>
        <wp:anchor distT="0" distB="0" distL="114300" distR="114300" simplePos="0" relativeHeight="251661312" behindDoc="1" locked="0" layoutInCell="1" allowOverlap="1" wp14:anchorId="278B4932" wp14:editId="17E26C0C">
          <wp:simplePos x="0" y="0"/>
          <wp:positionH relativeFrom="page">
            <wp:posOffset>786696</wp:posOffset>
          </wp:positionH>
          <wp:positionV relativeFrom="page">
            <wp:posOffset>9725025</wp:posOffset>
          </wp:positionV>
          <wp:extent cx="3247200" cy="7236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236216F4" w14:textId="04857357" w:rsidR="00762C51" w:rsidRPr="00ED2A8D" w:rsidRDefault="00762C51" w:rsidP="008747E0">
    <w:pPr>
      <w:pStyle w:val="Footer"/>
    </w:pPr>
  </w:p>
  <w:p w14:paraId="05175766" w14:textId="4098D326" w:rsidR="00762C51" w:rsidRPr="00ED2A8D" w:rsidRDefault="00762C51" w:rsidP="002735DD">
    <w:pPr>
      <w:pStyle w:val="Footer"/>
      <w:tabs>
        <w:tab w:val="left" w:pos="1781"/>
      </w:tabs>
    </w:pPr>
    <w:r>
      <w:tab/>
    </w:r>
  </w:p>
  <w:p w14:paraId="6B80A5D7" w14:textId="77777777" w:rsidR="00762C51" w:rsidRPr="00ED2A8D" w:rsidRDefault="00762C51" w:rsidP="008747E0">
    <w:pPr>
      <w:pStyle w:val="Footer"/>
    </w:pPr>
  </w:p>
  <w:p w14:paraId="41671561" w14:textId="6F50965C" w:rsidR="00762C51" w:rsidRPr="00ED2A8D" w:rsidRDefault="00762C51"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D9A86" w14:textId="77777777" w:rsidR="00762C51" w:rsidRDefault="00762C51" w:rsidP="00525922">
    <w:r>
      <w:rPr>
        <w:noProof/>
        <w:lang w:eastAsia="en-GB"/>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C32C5A"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602C98EF" w:rsidR="00762C51" w:rsidRPr="00C907DF" w:rsidRDefault="00762C51"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503992">
      <w:rPr>
        <w:szCs w:val="15"/>
        <w:lang w:val="en-US"/>
      </w:rPr>
      <w:t xml:space="preserve"> </w:t>
    </w:r>
    <w:r>
      <w:rPr>
        <w:szCs w:val="15"/>
      </w:rPr>
      <w:fldChar w:fldCharType="begin"/>
    </w:r>
    <w:r w:rsidRPr="00503992">
      <w:rPr>
        <w:szCs w:val="15"/>
        <w:lang w:val="en-US"/>
      </w:rPr>
      <w:instrText xml:space="preserve"> STYLEREF "Document number" \* MERGEFORMAT </w:instrText>
    </w:r>
    <w:r>
      <w:rPr>
        <w:szCs w:val="15"/>
      </w:rPr>
      <w:fldChar w:fldCharType="separate"/>
    </w:r>
    <w:r w:rsidRPr="00553FE0">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095EEE38" w14:textId="0F480308" w:rsidR="00762C51" w:rsidRPr="00525922" w:rsidRDefault="00762C51"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A075A" w14:textId="77777777" w:rsidR="00762C51" w:rsidRPr="00C716E5" w:rsidRDefault="00762C51" w:rsidP="00C716E5">
    <w:pPr>
      <w:pStyle w:val="Footer"/>
      <w:rPr>
        <w:sz w:val="15"/>
        <w:szCs w:val="15"/>
      </w:rPr>
    </w:pPr>
  </w:p>
  <w:p w14:paraId="6FC904F9" w14:textId="77777777" w:rsidR="00762C51" w:rsidRDefault="00762C51" w:rsidP="00C716E5">
    <w:pPr>
      <w:pStyle w:val="NoSpacing"/>
    </w:pPr>
  </w:p>
  <w:p w14:paraId="0DD0B946" w14:textId="3BF3D9F8" w:rsidR="00762C51" w:rsidRPr="00C907DF" w:rsidRDefault="00AA6A0B" w:rsidP="00827301">
    <w:pPr>
      <w:pStyle w:val="Footerportrait"/>
      <w:rPr>
        <w:rStyle w:val="PageNumber"/>
        <w:szCs w:val="15"/>
      </w:rPr>
    </w:pPr>
    <w:fldSimple w:instr=" STYLEREF  &quot;Document type&quot;  \* MERGEFORMAT ">
      <w:r w:rsidR="009A520D">
        <w:t>IALA Guideline</w:t>
      </w:r>
    </w:fldSimple>
    <w:r w:rsidR="00762C51" w:rsidRPr="00C907DF">
      <w:t xml:space="preserve"> </w:t>
    </w:r>
    <w:fldSimple w:instr=" STYLEREF &quot;Document number&quot; \* MERGEFORMAT ">
      <w:r w:rsidR="009A520D" w:rsidRPr="009A520D">
        <w:rPr>
          <w:bCs/>
        </w:rPr>
        <w:t>DRAFT</w:t>
      </w:r>
      <w:r w:rsidR="009A520D">
        <w:t xml:space="preserve"> G1111-7</w:t>
      </w:r>
    </w:fldSimple>
    <w:r w:rsidR="00762C51" w:rsidRPr="00C907DF">
      <w:t xml:space="preserve"> </w:t>
    </w:r>
    <w:r w:rsidR="00762C51">
      <w:fldChar w:fldCharType="begin"/>
    </w:r>
    <w:r w:rsidR="00762C51">
      <w:instrText xml:space="preserve"> STYLEREF "Document name" \* MERGEFORMAT </w:instrText>
    </w:r>
    <w:r w:rsidR="00762C51">
      <w:fldChar w:fldCharType="separate"/>
    </w:r>
    <w:r w:rsidR="009A520D">
      <w:rPr>
        <w:b w:val="0"/>
        <w:bCs/>
      </w:rPr>
      <w:t>Error! No text of specified style in document.</w:t>
    </w:r>
    <w:r w:rsidR="00762C51">
      <w:rPr>
        <w:bCs/>
      </w:rPr>
      <w:fldChar w:fldCharType="end"/>
    </w:r>
  </w:p>
  <w:p w14:paraId="1B606CCD" w14:textId="5E40D580" w:rsidR="00762C51" w:rsidRPr="00C907DF" w:rsidRDefault="00AA6A0B" w:rsidP="00827301">
    <w:pPr>
      <w:pStyle w:val="Footerportrait"/>
    </w:pPr>
    <w:fldSimple w:instr=" STYLEREF &quot;Edition number&quot; \* MERGEFORMAT ">
      <w:r w:rsidR="009A520D">
        <w:t>Edition 1.1</w:t>
      </w:r>
    </w:fldSimple>
    <w:r w:rsidR="00762C51">
      <w:t xml:space="preserve"> </w:t>
    </w:r>
    <w:fldSimple w:instr=" STYLEREF  MRN  \* MERGEFORMAT ">
      <w:r w:rsidR="009A520D">
        <w:t>urn:mrn:iala:pub:g1111-#(2’nd draft)</w:t>
      </w:r>
    </w:fldSimple>
    <w:r w:rsidR="00762C51" w:rsidRPr="00C907DF">
      <w:tab/>
    </w:r>
    <w:r w:rsidR="00762C51">
      <w:t xml:space="preserve">P </w:t>
    </w:r>
    <w:r w:rsidR="00762C51" w:rsidRPr="00C907DF">
      <w:rPr>
        <w:rStyle w:val="PageNumber"/>
        <w:szCs w:val="15"/>
      </w:rPr>
      <w:fldChar w:fldCharType="begin"/>
    </w:r>
    <w:r w:rsidR="00762C51" w:rsidRPr="00C907DF">
      <w:rPr>
        <w:rStyle w:val="PageNumber"/>
        <w:szCs w:val="15"/>
      </w:rPr>
      <w:instrText xml:space="preserve">PAGE  </w:instrText>
    </w:r>
    <w:r w:rsidR="00762C51" w:rsidRPr="00C907DF">
      <w:rPr>
        <w:rStyle w:val="PageNumber"/>
        <w:szCs w:val="15"/>
      </w:rPr>
      <w:fldChar w:fldCharType="separate"/>
    </w:r>
    <w:r w:rsidR="007672F7">
      <w:rPr>
        <w:rStyle w:val="PageNumber"/>
        <w:szCs w:val="15"/>
      </w:rPr>
      <w:t>2</w:t>
    </w:r>
    <w:r w:rsidR="00762C51"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65AF4" w14:textId="77777777" w:rsidR="00762C51" w:rsidRDefault="00762C51" w:rsidP="00C716E5">
    <w:pPr>
      <w:pStyle w:val="Footer"/>
    </w:pPr>
  </w:p>
  <w:p w14:paraId="4D7BEBDA" w14:textId="77777777" w:rsidR="00762C51" w:rsidRDefault="00762C51" w:rsidP="00C716E5">
    <w:pPr>
      <w:pStyle w:val="NoSpacing"/>
    </w:pPr>
  </w:p>
  <w:p w14:paraId="2613E04A" w14:textId="3D1C7C1B" w:rsidR="00762C51" w:rsidRPr="00C907DF" w:rsidRDefault="00AA6A0B" w:rsidP="00827301">
    <w:pPr>
      <w:pStyle w:val="Footerportrait"/>
      <w:rPr>
        <w:rStyle w:val="PageNumber"/>
        <w:szCs w:val="15"/>
      </w:rPr>
    </w:pPr>
    <w:fldSimple w:instr=" STYLEREF &quot;Document type&quot; \* MERGEFORMAT ">
      <w:r w:rsidR="009A520D">
        <w:t>IALA Guideline</w:t>
      </w:r>
    </w:fldSimple>
    <w:r w:rsidR="00762C51" w:rsidRPr="00C907DF">
      <w:t xml:space="preserve"> </w:t>
    </w:r>
    <w:fldSimple w:instr=" STYLEREF &quot;Document number&quot; \* MERGEFORMAT ">
      <w:r w:rsidR="009A520D" w:rsidRPr="009A520D">
        <w:rPr>
          <w:bCs/>
        </w:rPr>
        <w:t>DRAFT</w:t>
      </w:r>
      <w:r w:rsidR="009A520D">
        <w:t xml:space="preserve"> G1111-7</w:t>
      </w:r>
    </w:fldSimple>
    <w:r w:rsidR="00762C51" w:rsidRPr="00C907DF">
      <w:t xml:space="preserve"> </w:t>
    </w:r>
    <w:r w:rsidR="00762C51">
      <w:fldChar w:fldCharType="begin"/>
    </w:r>
    <w:r w:rsidR="00762C51">
      <w:instrText xml:space="preserve"> STYLEREF "Document name" \* MERGEFORMAT </w:instrText>
    </w:r>
    <w:r w:rsidR="00762C51">
      <w:fldChar w:fldCharType="separate"/>
    </w:r>
    <w:r w:rsidR="009A520D">
      <w:rPr>
        <w:b w:val="0"/>
        <w:bCs/>
      </w:rPr>
      <w:t>Error! No text of specified style in document.</w:t>
    </w:r>
    <w:r w:rsidR="00762C51">
      <w:rPr>
        <w:bCs/>
      </w:rPr>
      <w:fldChar w:fldCharType="end"/>
    </w:r>
  </w:p>
  <w:p w14:paraId="63904568" w14:textId="573B6998" w:rsidR="00762C51" w:rsidRPr="00525922" w:rsidRDefault="00AA6A0B" w:rsidP="00827301">
    <w:pPr>
      <w:pStyle w:val="Footerportrait"/>
    </w:pPr>
    <w:fldSimple w:instr=" STYLEREF &quot;Edition number&quot; \* MERGEFORMAT ">
      <w:r w:rsidR="009A520D">
        <w:t>Edition 1.1</w:t>
      </w:r>
    </w:fldSimple>
    <w:r w:rsidR="00762C51">
      <w:t xml:space="preserve"> </w:t>
    </w:r>
    <w:fldSimple w:instr=" STYLEREF  MRN  \* MERGEFORMAT ">
      <w:r w:rsidR="009A520D">
        <w:t>urn:mrn:iala:pub:g1111-#(2’nd draft)</w:t>
      </w:r>
    </w:fldSimple>
    <w:r w:rsidR="00762C51" w:rsidRPr="00C907DF">
      <w:tab/>
    </w:r>
    <w:r w:rsidR="00762C51">
      <w:t xml:space="preserve">P </w:t>
    </w:r>
    <w:r w:rsidR="00762C51" w:rsidRPr="00C907DF">
      <w:rPr>
        <w:rStyle w:val="PageNumber"/>
        <w:szCs w:val="15"/>
      </w:rPr>
      <w:fldChar w:fldCharType="begin"/>
    </w:r>
    <w:r w:rsidR="00762C51" w:rsidRPr="00C907DF">
      <w:rPr>
        <w:rStyle w:val="PageNumber"/>
        <w:szCs w:val="15"/>
      </w:rPr>
      <w:instrText xml:space="preserve">PAGE  </w:instrText>
    </w:r>
    <w:r w:rsidR="00762C51" w:rsidRPr="00C907DF">
      <w:rPr>
        <w:rStyle w:val="PageNumber"/>
        <w:szCs w:val="15"/>
      </w:rPr>
      <w:fldChar w:fldCharType="separate"/>
    </w:r>
    <w:r w:rsidR="00F120D3">
      <w:rPr>
        <w:rStyle w:val="PageNumber"/>
        <w:szCs w:val="15"/>
      </w:rPr>
      <w:t>3</w:t>
    </w:r>
    <w:r w:rsidR="00762C51"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60C83" w14:textId="77777777" w:rsidR="00762C51" w:rsidRDefault="00762C51" w:rsidP="00C716E5">
    <w:pPr>
      <w:pStyle w:val="Footer"/>
    </w:pPr>
  </w:p>
  <w:p w14:paraId="663AE836" w14:textId="77777777" w:rsidR="00762C51" w:rsidRDefault="00762C51" w:rsidP="00C716E5">
    <w:pPr>
      <w:pStyle w:val="NoSpacing"/>
    </w:pPr>
  </w:p>
  <w:p w14:paraId="7CEB4BBC" w14:textId="51E46575" w:rsidR="00762C51" w:rsidRPr="00925B39" w:rsidRDefault="00AA6A0B" w:rsidP="00925B39">
    <w:pPr>
      <w:pStyle w:val="Footerportrait"/>
    </w:pPr>
    <w:fldSimple w:instr=" STYLEREF &quot;Document type&quot; \* MERGEFORMAT ">
      <w:r w:rsidR="009A520D">
        <w:t>IALA Guideline</w:t>
      </w:r>
    </w:fldSimple>
    <w:r w:rsidR="00762C51" w:rsidRPr="00925B39">
      <w:t xml:space="preserve"> </w:t>
    </w:r>
    <w:fldSimple w:instr=" STYLEREF &quot;Document number&quot; \* MERGEFORMAT ">
      <w:r w:rsidR="009A520D">
        <w:t>DRAFT G1111-7</w:t>
      </w:r>
    </w:fldSimple>
    <w:r w:rsidR="00762C51" w:rsidRPr="00925B39">
      <w:t xml:space="preserve"> </w:t>
    </w:r>
    <w:r w:rsidR="00762C51">
      <w:fldChar w:fldCharType="begin"/>
    </w:r>
    <w:r w:rsidR="00762C51">
      <w:instrText xml:space="preserve"> STYLEREF "Document name" \* MERGEFORMAT </w:instrText>
    </w:r>
    <w:r w:rsidR="00762C51">
      <w:fldChar w:fldCharType="separate"/>
    </w:r>
    <w:r w:rsidR="009A520D">
      <w:rPr>
        <w:b w:val="0"/>
        <w:bCs/>
      </w:rPr>
      <w:t>Error! No text of specified style in document.</w:t>
    </w:r>
    <w:r w:rsidR="00762C51">
      <w:fldChar w:fldCharType="end"/>
    </w:r>
    <w:r w:rsidR="00762C51" w:rsidRPr="00925B39">
      <w:tab/>
    </w:r>
  </w:p>
  <w:p w14:paraId="69C56F9E" w14:textId="62182056" w:rsidR="00762C51" w:rsidRPr="00C907DF" w:rsidRDefault="00AA6A0B" w:rsidP="00925B39">
    <w:pPr>
      <w:pStyle w:val="Footerportrait"/>
    </w:pPr>
    <w:fldSimple w:instr=" STYLEREF &quot;Edition number&quot; \* MERGEFORMAT ">
      <w:r w:rsidR="009A520D">
        <w:t>Edition 1.1</w:t>
      </w:r>
    </w:fldSimple>
    <w:r w:rsidR="00762C51" w:rsidRPr="00925B39">
      <w:t xml:space="preserve">  </w:t>
    </w:r>
    <w:fldSimple w:instr=" STYLEREF  MRN  \* MERGEFORMAT ">
      <w:r w:rsidR="009A520D">
        <w:t>urn:mrn:iala:pub:g1111-#(2’nd draft)</w:t>
      </w:r>
    </w:fldSimple>
    <w:r w:rsidR="00762C51">
      <w:tab/>
    </w:r>
    <w:r w:rsidR="00762C51">
      <w:rPr>
        <w:rStyle w:val="PageNumber"/>
        <w:szCs w:val="15"/>
      </w:rPr>
      <w:t xml:space="preserve">P </w:t>
    </w:r>
    <w:r w:rsidR="00762C51" w:rsidRPr="00C907DF">
      <w:rPr>
        <w:rStyle w:val="PageNumber"/>
        <w:szCs w:val="15"/>
      </w:rPr>
      <w:fldChar w:fldCharType="begin"/>
    </w:r>
    <w:r w:rsidR="00762C51" w:rsidRPr="00C907DF">
      <w:rPr>
        <w:rStyle w:val="PageNumber"/>
        <w:szCs w:val="15"/>
      </w:rPr>
      <w:instrText xml:space="preserve">PAGE  </w:instrText>
    </w:r>
    <w:r w:rsidR="00762C51" w:rsidRPr="00C907DF">
      <w:rPr>
        <w:rStyle w:val="PageNumber"/>
        <w:szCs w:val="15"/>
      </w:rPr>
      <w:fldChar w:fldCharType="separate"/>
    </w:r>
    <w:r w:rsidR="00F120D3">
      <w:rPr>
        <w:rStyle w:val="PageNumber"/>
        <w:szCs w:val="15"/>
      </w:rPr>
      <w:t>4</w:t>
    </w:r>
    <w:r w:rsidR="00762C51"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8648CA" w14:textId="77777777" w:rsidR="00AA6A0B" w:rsidRDefault="00AA6A0B" w:rsidP="003274DB">
      <w:r>
        <w:separator/>
      </w:r>
    </w:p>
    <w:p w14:paraId="51A317F1" w14:textId="77777777" w:rsidR="00AA6A0B" w:rsidRDefault="00AA6A0B"/>
  </w:footnote>
  <w:footnote w:type="continuationSeparator" w:id="0">
    <w:p w14:paraId="6B948C9E" w14:textId="77777777" w:rsidR="00AA6A0B" w:rsidRDefault="00AA6A0B" w:rsidP="003274DB">
      <w:r>
        <w:continuationSeparator/>
      </w:r>
    </w:p>
    <w:p w14:paraId="3CE377EB" w14:textId="77777777" w:rsidR="00AA6A0B" w:rsidRDefault="00AA6A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B1184" w14:textId="22E1F43B" w:rsidR="00762C51" w:rsidRDefault="009A520D">
    <w:pPr>
      <w:pStyle w:val="Header"/>
    </w:pPr>
    <w:r>
      <w:rPr>
        <w:noProof/>
      </w:rPr>
      <w:pict w14:anchorId="7C59FA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35749" w14:textId="126D15DB" w:rsidR="00762C51" w:rsidRDefault="00762C51">
    <w:pPr>
      <w:pStyle w:val="Header"/>
    </w:pPr>
    <w:r>
      <w:rPr>
        <w:noProof/>
        <w:lang w:eastAsia="en-GB"/>
      </w:rPr>
      <mc:AlternateContent>
        <mc:Choice Requires="wps">
          <w:drawing>
            <wp:anchor distT="0" distB="0" distL="114300" distR="114300" simplePos="0" relativeHeight="251723776" behindDoc="1" locked="0" layoutInCell="0" allowOverlap="1" wp14:anchorId="0AD7923B" wp14:editId="1732C99C">
              <wp:simplePos x="0" y="0"/>
              <wp:positionH relativeFrom="margin">
                <wp:align>center</wp:align>
              </wp:positionH>
              <wp:positionV relativeFrom="margin">
                <wp:align>center</wp:align>
              </wp:positionV>
              <wp:extent cx="5709920" cy="3425825"/>
              <wp:effectExtent l="0" t="1247775" r="0" b="71755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0F85844" w14:textId="77777777" w:rsidR="00762C51" w:rsidRDefault="00762C51"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D7923B" id="_x0000_t202" coordsize="21600,21600" o:spt="202" path="m,l,21600r21600,l21600,xe">
              <v:stroke joinstyle="miter"/>
              <v:path gradientshapeok="t" o:connecttype="rect"/>
            </v:shapetype>
            <v:shape id="Text Box 14" o:spid="_x0000_s1026" type="#_x0000_t202" style="position:absolute;margin-left:0;margin-top:0;width:449.6pt;height:269.75pt;rotation:-45;z-index:-251592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w9AEAAMU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" o:allowincell="f" filled="f" stroked="f">
              <v:stroke joinstyle="round"/>
              <o:lock v:ext="edit" shapetype="t"/>
              <v:textbox style="mso-fit-shape-to-text:t">
                <w:txbxContent>
                  <w:p w14:paraId="40F85844" w14:textId="77777777" w:rsidR="00762C51" w:rsidRDefault="00762C51"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7582F" w14:textId="7E0EFEA6" w:rsidR="00762C51" w:rsidRPr="00667792" w:rsidRDefault="00762C51" w:rsidP="00667792">
    <w:pPr>
      <w:pStyle w:val="Header"/>
    </w:pPr>
    <w:r>
      <w:rPr>
        <w:noProof/>
        <w:lang w:eastAsia="en-GB"/>
      </w:rPr>
      <mc:AlternateContent>
        <mc:Choice Requires="wps">
          <w:drawing>
            <wp:anchor distT="0" distB="0" distL="114300" distR="114300" simplePos="0" relativeHeight="251725824" behindDoc="1" locked="0" layoutInCell="0" allowOverlap="1" wp14:anchorId="2C04D073" wp14:editId="007E083F">
              <wp:simplePos x="0" y="0"/>
              <wp:positionH relativeFrom="margin">
                <wp:align>center</wp:align>
              </wp:positionH>
              <wp:positionV relativeFrom="margin">
                <wp:align>center</wp:align>
              </wp:positionV>
              <wp:extent cx="5709920" cy="3425825"/>
              <wp:effectExtent l="0" t="1247775" r="0" b="7175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C5381EC" w14:textId="77777777" w:rsidR="00762C51" w:rsidRDefault="00762C51"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C04D073" id="_x0000_t202" coordsize="21600,21600" o:spt="202" path="m,l,21600r21600,l21600,xe">
              <v:stroke joinstyle="miter"/>
              <v:path gradientshapeok="t" o:connecttype="rect"/>
            </v:shapetype>
            <v:shape id="Text Box 7" o:spid="_x0000_s1027" type="#_x0000_t202" style="position:absolute;margin-left:0;margin-top:0;width:449.6pt;height:269.75pt;rotation:-45;z-index:-251590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NxK9g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" o:allowincell="f" filled="f" stroked="f">
              <v:stroke joinstyle="round"/>
              <o:lock v:ext="edit" shapetype="t"/>
              <v:textbox style="mso-fit-shape-to-text:t">
                <w:txbxContent>
                  <w:p w14:paraId="2C5381EC" w14:textId="77777777" w:rsidR="00762C51" w:rsidRDefault="00762C51"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eastAsia="en-GB"/>
      </w:rPr>
      <w:drawing>
        <wp:anchor distT="0" distB="0" distL="114300" distR="114300" simplePos="0" relativeHeight="251664896"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645FA" w14:textId="2EF3D433" w:rsidR="00762C51" w:rsidRDefault="00762C51">
    <w:pPr>
      <w:pStyle w:val="Header"/>
    </w:pPr>
    <w:r>
      <w:rPr>
        <w:noProof/>
        <w:lang w:eastAsia="en-GB"/>
      </w:rPr>
      <mc:AlternateContent>
        <mc:Choice Requires="wps">
          <w:drawing>
            <wp:anchor distT="0" distB="0" distL="114300" distR="114300" simplePos="0" relativeHeight="251721728" behindDoc="1" locked="0" layoutInCell="0" allowOverlap="1" wp14:anchorId="5C25084A" wp14:editId="79E70691">
              <wp:simplePos x="0" y="0"/>
              <wp:positionH relativeFrom="margin">
                <wp:align>center</wp:align>
              </wp:positionH>
              <wp:positionV relativeFrom="margin">
                <wp:align>center</wp:align>
              </wp:positionV>
              <wp:extent cx="5709920" cy="3425825"/>
              <wp:effectExtent l="0" t="1247775" r="0" b="7175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631A9C2" w14:textId="77777777" w:rsidR="00762C51" w:rsidRDefault="00762C51"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25084A" id="_x0000_t202" coordsize="21600,21600" o:spt="202" path="m,l,21600r21600,l21600,xe">
              <v:stroke joinstyle="miter"/>
              <v:path gradientshapeok="t" o:connecttype="rect"/>
            </v:shapetype>
            <v:shape id="Text Box 6" o:spid="_x0000_s1028" type="#_x0000_t202" style="position:absolute;margin-left:0;margin-top:0;width:449.6pt;height:269.75pt;rotation:-45;z-index:-251594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Z+q+A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" o:allowincell="f" filled="f" stroked="f">
              <v:stroke joinstyle="round"/>
              <o:lock v:ext="edit" shapetype="t"/>
              <v:textbox style="mso-fit-shape-to-text:t">
                <w:txbxContent>
                  <w:p w14:paraId="0631A9C2" w14:textId="77777777" w:rsidR="00762C51" w:rsidRDefault="00762C51"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42A9E" w14:textId="5ADFF2AD" w:rsidR="00762C51" w:rsidRDefault="009A520D" w:rsidP="004F1F6E">
    <w:pPr>
      <w:pStyle w:val="Header"/>
      <w:jc w:val="right"/>
    </w:pPr>
    <w:r>
      <w:rPr>
        <w:noProof/>
      </w:rPr>
      <w:pict w14:anchorId="7EED49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62C51" w:rsidRPr="00442889">
      <w:rPr>
        <w:noProof/>
        <w:lang w:eastAsia="en-GB"/>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762C51">
      <w:t>VTS50-10.2.7.1</w:t>
    </w:r>
  </w:p>
  <w:p w14:paraId="77B6579F" w14:textId="77777777" w:rsidR="00762C51" w:rsidRDefault="00762C51" w:rsidP="00A87080">
    <w:pPr>
      <w:pStyle w:val="Header"/>
    </w:pPr>
  </w:p>
  <w:p w14:paraId="294C62FA" w14:textId="77777777" w:rsidR="00762C51" w:rsidRDefault="00762C51" w:rsidP="00A87080">
    <w:pPr>
      <w:pStyle w:val="Header"/>
    </w:pPr>
  </w:p>
  <w:p w14:paraId="36C3E9FB" w14:textId="379BEF4B" w:rsidR="00762C51" w:rsidRDefault="00762C51" w:rsidP="008747E0">
    <w:pPr>
      <w:pStyle w:val="Header"/>
    </w:pPr>
  </w:p>
  <w:p w14:paraId="14F42252" w14:textId="44972B31" w:rsidR="00762C51" w:rsidRDefault="00762C51" w:rsidP="008747E0">
    <w:pPr>
      <w:pStyle w:val="Header"/>
    </w:pPr>
  </w:p>
  <w:p w14:paraId="74D558FC" w14:textId="71A13805" w:rsidR="00762C51" w:rsidRDefault="00762C51" w:rsidP="008747E0">
    <w:pPr>
      <w:pStyle w:val="Header"/>
    </w:pPr>
    <w:r>
      <w:rPr>
        <w:noProof/>
        <w:lang w:eastAsia="en-GB"/>
      </w:rPr>
      <w:drawing>
        <wp:anchor distT="0" distB="0" distL="114300" distR="114300" simplePos="0" relativeHeight="251656189" behindDoc="1" locked="0" layoutInCell="1" allowOverlap="1" wp14:anchorId="421992AC" wp14:editId="1A02CBD9">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37C3BA67" w14:textId="20016C37" w:rsidR="00762C51" w:rsidRDefault="00762C51" w:rsidP="008747E0">
    <w:pPr>
      <w:pStyle w:val="Header"/>
    </w:pPr>
  </w:p>
  <w:p w14:paraId="2871141F" w14:textId="77777777" w:rsidR="00762C51" w:rsidRPr="00ED2A8D" w:rsidRDefault="00762C51" w:rsidP="00A87080">
    <w:pPr>
      <w:pStyle w:val="Header"/>
    </w:pPr>
  </w:p>
  <w:p w14:paraId="6AD2C8D3" w14:textId="2F3121C9" w:rsidR="00762C51" w:rsidRPr="00ED2A8D" w:rsidRDefault="00762C51"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D27DC" w14:textId="31C2ECCA" w:rsidR="00762C51" w:rsidRDefault="009A520D">
    <w:pPr>
      <w:pStyle w:val="Header"/>
    </w:pPr>
    <w:r>
      <w:rPr>
        <w:noProof/>
      </w:rPr>
      <w:pict w14:anchorId="41DF62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25" type="#_x0000_t136" style="position:absolute;margin-left:0;margin-top:0;width:449.6pt;height:269.7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62C51">
      <w:rPr>
        <w:noProof/>
        <w:lang w:eastAsia="en-GB"/>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762C51" w:rsidRDefault="00762C51">
    <w:pPr>
      <w:pStyle w:val="Header"/>
    </w:pPr>
  </w:p>
  <w:p w14:paraId="60B8593E" w14:textId="77777777" w:rsidR="00762C51" w:rsidRDefault="00762C5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2813E" w14:textId="049D6A65" w:rsidR="00762C51" w:rsidRDefault="009A520D">
    <w:pPr>
      <w:pStyle w:val="Header"/>
    </w:pPr>
    <w:r>
      <w:rPr>
        <w:noProof/>
      </w:rPr>
      <w:pict w14:anchorId="0A80A7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F0FE5" w14:textId="51E44305" w:rsidR="00762C51" w:rsidRPr="00ED2A8D" w:rsidRDefault="009A520D" w:rsidP="0010529E">
    <w:pPr>
      <w:pStyle w:val="Header"/>
      <w:tabs>
        <w:tab w:val="right" w:pos="10205"/>
      </w:tabs>
    </w:pPr>
    <w:r>
      <w:rPr>
        <w:noProof/>
      </w:rPr>
      <w:pict w14:anchorId="4010BE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62C51">
      <w:rPr>
        <w:noProof/>
        <w:lang w:eastAsia="en-GB"/>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23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762C51">
      <w:tab/>
    </w:r>
  </w:p>
  <w:p w14:paraId="7AF193B0" w14:textId="77777777" w:rsidR="00762C51" w:rsidRPr="00ED2A8D" w:rsidRDefault="00762C51" w:rsidP="008747E0">
    <w:pPr>
      <w:pStyle w:val="Header"/>
    </w:pPr>
  </w:p>
  <w:p w14:paraId="20BBBC6D" w14:textId="77777777" w:rsidR="00762C51" w:rsidRDefault="00762C51" w:rsidP="008747E0">
    <w:pPr>
      <w:pStyle w:val="Header"/>
    </w:pPr>
  </w:p>
  <w:p w14:paraId="5D38743E" w14:textId="77777777" w:rsidR="00762C51" w:rsidRDefault="00762C51" w:rsidP="008747E0">
    <w:pPr>
      <w:pStyle w:val="Header"/>
    </w:pPr>
  </w:p>
  <w:p w14:paraId="59D055C6" w14:textId="77777777" w:rsidR="00762C51" w:rsidRDefault="00762C51" w:rsidP="008747E0">
    <w:pPr>
      <w:pStyle w:val="Header"/>
    </w:pPr>
  </w:p>
  <w:p w14:paraId="2877724F" w14:textId="77777777" w:rsidR="00762C51" w:rsidRPr="00441393" w:rsidRDefault="00762C51" w:rsidP="00441393">
    <w:pPr>
      <w:pStyle w:val="Contents"/>
    </w:pPr>
    <w:r>
      <w:t>DOCUMENT REVISION</w:t>
    </w:r>
  </w:p>
  <w:p w14:paraId="09691153" w14:textId="77777777" w:rsidR="00762C51" w:rsidRPr="00ED2A8D" w:rsidRDefault="00762C51" w:rsidP="008747E0">
    <w:pPr>
      <w:pStyle w:val="Header"/>
    </w:pPr>
  </w:p>
  <w:p w14:paraId="1ECA61B7" w14:textId="77777777" w:rsidR="00762C51" w:rsidRPr="00AC33A2" w:rsidRDefault="00762C51"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AD1AA" w14:textId="62BFB40D" w:rsidR="00762C51" w:rsidRDefault="009A520D">
    <w:pPr>
      <w:pStyle w:val="Header"/>
    </w:pPr>
    <w:r>
      <w:rPr>
        <w:noProof/>
      </w:rPr>
      <w:pict w14:anchorId="3F029F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F8321" w14:textId="63341AB2" w:rsidR="00762C51" w:rsidRDefault="009A520D">
    <w:pPr>
      <w:pStyle w:val="Header"/>
    </w:pPr>
    <w:r>
      <w:rPr>
        <w:noProof/>
      </w:rPr>
      <w:pict w14:anchorId="59B72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6E5F9" w14:textId="7423AA12" w:rsidR="00762C51" w:rsidRPr="00ED2A8D" w:rsidRDefault="009A520D" w:rsidP="008747E0">
    <w:pPr>
      <w:pStyle w:val="Header"/>
    </w:pPr>
    <w:r>
      <w:rPr>
        <w:noProof/>
      </w:rPr>
      <w:pict w14:anchorId="1A70CA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62C51">
      <w:rPr>
        <w:noProof/>
        <w:lang w:eastAsia="en-GB"/>
      </w:rPr>
      <w:drawing>
        <wp:anchor distT="0" distB="0" distL="114300" distR="114300" simplePos="0" relativeHeight="251653632"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762C51" w:rsidRPr="00ED2A8D" w:rsidRDefault="00762C51" w:rsidP="008747E0">
    <w:pPr>
      <w:pStyle w:val="Header"/>
    </w:pPr>
  </w:p>
  <w:p w14:paraId="15D53F0E" w14:textId="77777777" w:rsidR="00762C51" w:rsidRDefault="00762C51" w:rsidP="008747E0">
    <w:pPr>
      <w:pStyle w:val="Header"/>
    </w:pPr>
  </w:p>
  <w:p w14:paraId="30E0B82E" w14:textId="77777777" w:rsidR="00762C51" w:rsidRDefault="00762C51" w:rsidP="008747E0">
    <w:pPr>
      <w:pStyle w:val="Header"/>
    </w:pPr>
  </w:p>
  <w:p w14:paraId="38068A1D" w14:textId="77777777" w:rsidR="00762C51" w:rsidRDefault="00762C51" w:rsidP="008747E0">
    <w:pPr>
      <w:pStyle w:val="Header"/>
    </w:pPr>
  </w:p>
  <w:p w14:paraId="6DED465C" w14:textId="77777777" w:rsidR="00762C51" w:rsidRPr="00441393" w:rsidRDefault="00762C51" w:rsidP="00441393">
    <w:pPr>
      <w:pStyle w:val="Contents"/>
    </w:pPr>
    <w:r>
      <w:t>CONTENTS</w:t>
    </w:r>
  </w:p>
  <w:p w14:paraId="42B130BB" w14:textId="77777777" w:rsidR="00762C51" w:rsidRDefault="00762C51" w:rsidP="0078486B">
    <w:pPr>
      <w:pStyle w:val="Header"/>
      <w:spacing w:line="140" w:lineRule="exact"/>
    </w:pPr>
  </w:p>
  <w:p w14:paraId="22A752C6" w14:textId="77777777" w:rsidR="00762C51" w:rsidRPr="00AC33A2" w:rsidRDefault="00762C51"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1E8F6" w14:textId="797DEE34" w:rsidR="00762C51" w:rsidRPr="00ED2A8D" w:rsidRDefault="009A520D" w:rsidP="00C716E5">
    <w:pPr>
      <w:pStyle w:val="Header"/>
    </w:pPr>
    <w:r>
      <w:rPr>
        <w:noProof/>
      </w:rPr>
      <w:pict w14:anchorId="302794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62C51">
      <w:rPr>
        <w:noProof/>
        <w:lang w:eastAsia="en-GB"/>
      </w:rPr>
      <w:drawing>
        <wp:anchor distT="0" distB="0" distL="114300" distR="114300" simplePos="0" relativeHeight="251661824"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762C51" w:rsidRPr="00ED2A8D" w:rsidRDefault="00762C51" w:rsidP="00C716E5">
    <w:pPr>
      <w:pStyle w:val="Header"/>
    </w:pPr>
  </w:p>
  <w:p w14:paraId="30E6C01B" w14:textId="77777777" w:rsidR="00762C51" w:rsidRDefault="00762C51" w:rsidP="00C716E5">
    <w:pPr>
      <w:pStyle w:val="Header"/>
    </w:pPr>
  </w:p>
  <w:p w14:paraId="1F64AB92" w14:textId="77777777" w:rsidR="00762C51" w:rsidRDefault="00762C51" w:rsidP="00C716E5">
    <w:pPr>
      <w:pStyle w:val="Header"/>
    </w:pPr>
  </w:p>
  <w:p w14:paraId="7416B8C2" w14:textId="77777777" w:rsidR="00762C51" w:rsidRDefault="00762C51" w:rsidP="00C716E5">
    <w:pPr>
      <w:pStyle w:val="Header"/>
    </w:pPr>
  </w:p>
  <w:p w14:paraId="26BAD793" w14:textId="77777777" w:rsidR="00762C51" w:rsidRPr="00441393" w:rsidRDefault="00762C51" w:rsidP="00C716E5">
    <w:pPr>
      <w:pStyle w:val="Contents"/>
    </w:pPr>
    <w:r>
      <w:t>CONTENTS</w:t>
    </w:r>
  </w:p>
  <w:p w14:paraId="68ECE7DC" w14:textId="77777777" w:rsidR="00762C51" w:rsidRPr="00ED2A8D" w:rsidRDefault="00762C51" w:rsidP="00C716E5">
    <w:pPr>
      <w:pStyle w:val="Header"/>
    </w:pPr>
  </w:p>
  <w:p w14:paraId="6387CB5F" w14:textId="77777777" w:rsidR="00762C51" w:rsidRPr="00AC33A2" w:rsidRDefault="00762C51" w:rsidP="00C716E5">
    <w:pPr>
      <w:pStyle w:val="Header"/>
      <w:spacing w:line="140" w:lineRule="exact"/>
    </w:pPr>
  </w:p>
  <w:p w14:paraId="6B91DD4A" w14:textId="77777777" w:rsidR="00762C51" w:rsidRDefault="00762C51">
    <w:pPr>
      <w:pStyle w:val="Header"/>
    </w:pPr>
    <w:r>
      <w:rPr>
        <w:noProof/>
        <w:lang w:eastAsia="en-GB"/>
      </w:rPr>
      <w:drawing>
        <wp:anchor distT="0" distB="0" distL="114300" distR="114300" simplePos="0" relativeHeight="251657728"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1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0903D4"/>
    <w:multiLevelType w:val="hybridMultilevel"/>
    <w:tmpl w:val="F8FA1E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514E67"/>
    <w:multiLevelType w:val="multilevel"/>
    <w:tmpl w:val="39024CA4"/>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EC5527"/>
    <w:multiLevelType w:val="hybridMultilevel"/>
    <w:tmpl w:val="EAB6D4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894FA4"/>
    <w:multiLevelType w:val="hybridMultilevel"/>
    <w:tmpl w:val="109688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F700B"/>
    <w:multiLevelType w:val="multilevel"/>
    <w:tmpl w:val="600E6544"/>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7" w15:restartNumberingAfterBreak="0">
    <w:nsid w:val="15A35472"/>
    <w:multiLevelType w:val="hybridMultilevel"/>
    <w:tmpl w:val="25EC5022"/>
    <w:lvl w:ilvl="0" w:tplc="70A60CCA">
      <w:start w:val="6"/>
      <w:numFmt w:val="bullet"/>
      <w:lvlText w:val="-"/>
      <w:lvlJc w:val="left"/>
      <w:pPr>
        <w:ind w:left="1068" w:hanging="360"/>
      </w:pPr>
      <w:rPr>
        <w:rFonts w:ascii="Calibri" w:eastAsiaTheme="minorHAnsi" w:hAnsi="Calibri" w:cstheme="minorHAnsi"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8"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9"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4060CE"/>
    <w:multiLevelType w:val="hybridMultilevel"/>
    <w:tmpl w:val="343ADB76"/>
    <w:lvl w:ilvl="0" w:tplc="CE983322">
      <w:start w:val="1"/>
      <w:numFmt w:val="bullet"/>
      <w:lvlText w:val="•"/>
      <w:lvlJc w:val="left"/>
      <w:pPr>
        <w:tabs>
          <w:tab w:val="num" w:pos="720"/>
        </w:tabs>
        <w:ind w:left="720" w:hanging="360"/>
      </w:pPr>
      <w:rPr>
        <w:rFonts w:ascii="Arial" w:hAnsi="Arial" w:hint="default"/>
      </w:rPr>
    </w:lvl>
    <w:lvl w:ilvl="1" w:tplc="F5100046" w:tentative="1">
      <w:start w:val="1"/>
      <w:numFmt w:val="bullet"/>
      <w:lvlText w:val="•"/>
      <w:lvlJc w:val="left"/>
      <w:pPr>
        <w:tabs>
          <w:tab w:val="num" w:pos="1440"/>
        </w:tabs>
        <w:ind w:left="1440" w:hanging="360"/>
      </w:pPr>
      <w:rPr>
        <w:rFonts w:ascii="Arial" w:hAnsi="Arial" w:hint="default"/>
      </w:rPr>
    </w:lvl>
    <w:lvl w:ilvl="2" w:tplc="E3861442" w:tentative="1">
      <w:start w:val="1"/>
      <w:numFmt w:val="bullet"/>
      <w:lvlText w:val="•"/>
      <w:lvlJc w:val="left"/>
      <w:pPr>
        <w:tabs>
          <w:tab w:val="num" w:pos="2160"/>
        </w:tabs>
        <w:ind w:left="2160" w:hanging="360"/>
      </w:pPr>
      <w:rPr>
        <w:rFonts w:ascii="Arial" w:hAnsi="Arial" w:hint="default"/>
      </w:rPr>
    </w:lvl>
    <w:lvl w:ilvl="3" w:tplc="6ED2E46E" w:tentative="1">
      <w:start w:val="1"/>
      <w:numFmt w:val="bullet"/>
      <w:lvlText w:val="•"/>
      <w:lvlJc w:val="left"/>
      <w:pPr>
        <w:tabs>
          <w:tab w:val="num" w:pos="2880"/>
        </w:tabs>
        <w:ind w:left="2880" w:hanging="360"/>
      </w:pPr>
      <w:rPr>
        <w:rFonts w:ascii="Arial" w:hAnsi="Arial" w:hint="default"/>
      </w:rPr>
    </w:lvl>
    <w:lvl w:ilvl="4" w:tplc="EEB683FA" w:tentative="1">
      <w:start w:val="1"/>
      <w:numFmt w:val="bullet"/>
      <w:lvlText w:val="•"/>
      <w:lvlJc w:val="left"/>
      <w:pPr>
        <w:tabs>
          <w:tab w:val="num" w:pos="3600"/>
        </w:tabs>
        <w:ind w:left="3600" w:hanging="360"/>
      </w:pPr>
      <w:rPr>
        <w:rFonts w:ascii="Arial" w:hAnsi="Arial" w:hint="default"/>
      </w:rPr>
    </w:lvl>
    <w:lvl w:ilvl="5" w:tplc="AD8C841E" w:tentative="1">
      <w:start w:val="1"/>
      <w:numFmt w:val="bullet"/>
      <w:lvlText w:val="•"/>
      <w:lvlJc w:val="left"/>
      <w:pPr>
        <w:tabs>
          <w:tab w:val="num" w:pos="4320"/>
        </w:tabs>
        <w:ind w:left="4320" w:hanging="360"/>
      </w:pPr>
      <w:rPr>
        <w:rFonts w:ascii="Arial" w:hAnsi="Arial" w:hint="default"/>
      </w:rPr>
    </w:lvl>
    <w:lvl w:ilvl="6" w:tplc="01DA5754" w:tentative="1">
      <w:start w:val="1"/>
      <w:numFmt w:val="bullet"/>
      <w:lvlText w:val="•"/>
      <w:lvlJc w:val="left"/>
      <w:pPr>
        <w:tabs>
          <w:tab w:val="num" w:pos="5040"/>
        </w:tabs>
        <w:ind w:left="5040" w:hanging="360"/>
      </w:pPr>
      <w:rPr>
        <w:rFonts w:ascii="Arial" w:hAnsi="Arial" w:hint="default"/>
      </w:rPr>
    </w:lvl>
    <w:lvl w:ilvl="7" w:tplc="A55E9DE2" w:tentative="1">
      <w:start w:val="1"/>
      <w:numFmt w:val="bullet"/>
      <w:lvlText w:val="•"/>
      <w:lvlJc w:val="left"/>
      <w:pPr>
        <w:tabs>
          <w:tab w:val="num" w:pos="5760"/>
        </w:tabs>
        <w:ind w:left="5760" w:hanging="360"/>
      </w:pPr>
      <w:rPr>
        <w:rFonts w:ascii="Arial" w:hAnsi="Arial" w:hint="default"/>
      </w:rPr>
    </w:lvl>
    <w:lvl w:ilvl="8" w:tplc="8DBC094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05609A0"/>
    <w:multiLevelType w:val="hybridMultilevel"/>
    <w:tmpl w:val="C2A6E6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307F463A"/>
    <w:multiLevelType w:val="hybridMultilevel"/>
    <w:tmpl w:val="82126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1502A7"/>
    <w:multiLevelType w:val="hybridMultilevel"/>
    <w:tmpl w:val="5AF864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31C732E"/>
    <w:multiLevelType w:val="hybridMultilevel"/>
    <w:tmpl w:val="B03A4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D72FAD"/>
    <w:multiLevelType w:val="hybridMultilevel"/>
    <w:tmpl w:val="71DECA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D4375BC"/>
    <w:multiLevelType w:val="hybridMultilevel"/>
    <w:tmpl w:val="213ECB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4" w15:restartNumberingAfterBreak="0">
    <w:nsid w:val="3DBD46CB"/>
    <w:multiLevelType w:val="hybridMultilevel"/>
    <w:tmpl w:val="58FAC7E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5" w15:restartNumberingAfterBreak="0">
    <w:nsid w:val="3FA84196"/>
    <w:multiLevelType w:val="hybridMultilevel"/>
    <w:tmpl w:val="44BE8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5F0C60"/>
    <w:multiLevelType w:val="hybridMultilevel"/>
    <w:tmpl w:val="2C5630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5A8133D"/>
    <w:multiLevelType w:val="hybridMultilevel"/>
    <w:tmpl w:val="5E4E603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8" w15:restartNumberingAfterBreak="0">
    <w:nsid w:val="48D554E7"/>
    <w:multiLevelType w:val="hybridMultilevel"/>
    <w:tmpl w:val="791EFFA2"/>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BC63137"/>
    <w:multiLevelType w:val="hybridMultilevel"/>
    <w:tmpl w:val="8C565556"/>
    <w:lvl w:ilvl="0" w:tplc="B3E879E0">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F36237C"/>
    <w:multiLevelType w:val="hybridMultilevel"/>
    <w:tmpl w:val="FD9E397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1236AA5"/>
    <w:multiLevelType w:val="multilevel"/>
    <w:tmpl w:val="3806951C"/>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4394B9A"/>
    <w:multiLevelType w:val="hybridMultilevel"/>
    <w:tmpl w:val="7BC0D1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89D364C"/>
    <w:multiLevelType w:val="hybridMultilevel"/>
    <w:tmpl w:val="8DC07D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905605B"/>
    <w:multiLevelType w:val="hybridMultilevel"/>
    <w:tmpl w:val="3FEE18F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5" w15:restartNumberingAfterBreak="0">
    <w:nsid w:val="5C3A72E6"/>
    <w:multiLevelType w:val="hybridMultilevel"/>
    <w:tmpl w:val="6DF02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5F5B01A5"/>
    <w:multiLevelType w:val="hybridMultilevel"/>
    <w:tmpl w:val="7DEC48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66633143"/>
    <w:multiLevelType w:val="hybridMultilevel"/>
    <w:tmpl w:val="05782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7AB4D84"/>
    <w:multiLevelType w:val="multilevel"/>
    <w:tmpl w:val="178258C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68C46E26"/>
    <w:multiLevelType w:val="hybridMultilevel"/>
    <w:tmpl w:val="206C2E5E"/>
    <w:lvl w:ilvl="0" w:tplc="33C6BB38">
      <w:start w:val="1"/>
      <w:numFmt w:val="upp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2" w15:restartNumberingAfterBreak="0">
    <w:nsid w:val="6CA11ACF"/>
    <w:multiLevelType w:val="multilevel"/>
    <w:tmpl w:val="3806951C"/>
    <w:lvl w:ilvl="0">
      <w:start w:val="5"/>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F5A30DD"/>
    <w:multiLevelType w:val="hybridMultilevel"/>
    <w:tmpl w:val="526EDF30"/>
    <w:lvl w:ilvl="0" w:tplc="DB0292AC">
      <w:start w:val="6"/>
      <w:numFmt w:val="bullet"/>
      <w:lvlText w:val="-"/>
      <w:lvlJc w:val="left"/>
      <w:pPr>
        <w:ind w:left="1068" w:hanging="360"/>
      </w:pPr>
      <w:rPr>
        <w:rFonts w:ascii="Calibri" w:eastAsiaTheme="minorHAnsi" w:hAnsi="Calibri" w:cstheme="minorHAnsi"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4" w15:restartNumberingAfterBreak="0">
    <w:nsid w:val="75272AA1"/>
    <w:multiLevelType w:val="hybridMultilevel"/>
    <w:tmpl w:val="A19663A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5"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6E75A91"/>
    <w:multiLevelType w:val="hybridMultilevel"/>
    <w:tmpl w:val="57084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716536F"/>
    <w:multiLevelType w:val="hybridMultilevel"/>
    <w:tmpl w:val="1BD65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73F7828"/>
    <w:multiLevelType w:val="hybridMultilevel"/>
    <w:tmpl w:val="B63A7E40"/>
    <w:lvl w:ilvl="0" w:tplc="93B02C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8"/>
  </w:num>
  <w:num w:numId="2">
    <w:abstractNumId w:val="50"/>
  </w:num>
  <w:num w:numId="3">
    <w:abstractNumId w:val="6"/>
  </w:num>
  <w:num w:numId="4">
    <w:abstractNumId w:val="13"/>
  </w:num>
  <w:num w:numId="5">
    <w:abstractNumId w:val="8"/>
  </w:num>
  <w:num w:numId="6">
    <w:abstractNumId w:val="12"/>
  </w:num>
  <w:num w:numId="7">
    <w:abstractNumId w:val="5"/>
  </w:num>
  <w:num w:numId="8">
    <w:abstractNumId w:val="11"/>
  </w:num>
  <w:num w:numId="9">
    <w:abstractNumId w:val="0"/>
  </w:num>
  <w:num w:numId="10">
    <w:abstractNumId w:val="9"/>
  </w:num>
  <w:num w:numId="11">
    <w:abstractNumId w:val="10"/>
  </w:num>
  <w:num w:numId="12">
    <w:abstractNumId w:val="36"/>
  </w:num>
  <w:num w:numId="13">
    <w:abstractNumId w:val="20"/>
  </w:num>
  <w:num w:numId="14">
    <w:abstractNumId w:val="28"/>
  </w:num>
  <w:num w:numId="15">
    <w:abstractNumId w:val="50"/>
  </w:num>
  <w:num w:numId="16">
    <w:abstractNumId w:val="45"/>
  </w:num>
  <w:num w:numId="17">
    <w:abstractNumId w:val="49"/>
  </w:num>
  <w:num w:numId="18">
    <w:abstractNumId w:val="41"/>
  </w:num>
  <w:num w:numId="19">
    <w:abstractNumId w:val="39"/>
  </w:num>
  <w:num w:numId="20">
    <w:abstractNumId w:val="16"/>
  </w:num>
  <w:num w:numId="21">
    <w:abstractNumId w:val="15"/>
  </w:num>
  <w:num w:numId="22">
    <w:abstractNumId w:val="10"/>
    <w:lvlOverride w:ilvl="0">
      <w:startOverride w:val="1"/>
    </w:lvlOverride>
  </w:num>
  <w:num w:numId="23">
    <w:abstractNumId w:val="29"/>
  </w:num>
  <w:num w:numId="24">
    <w:abstractNumId w:val="44"/>
  </w:num>
  <w:num w:numId="25">
    <w:abstractNumId w:val="27"/>
  </w:num>
  <w:num w:numId="26">
    <w:abstractNumId w:val="40"/>
  </w:num>
  <w:num w:numId="27">
    <w:abstractNumId w:val="1"/>
  </w:num>
  <w:num w:numId="28">
    <w:abstractNumId w:val="33"/>
  </w:num>
  <w:num w:numId="29">
    <w:abstractNumId w:val="22"/>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7"/>
  </w:num>
  <w:num w:numId="32">
    <w:abstractNumId w:val="17"/>
  </w:num>
  <w:num w:numId="33">
    <w:abstractNumId w:val="14"/>
  </w:num>
  <w:num w:numId="34">
    <w:abstractNumId w:val="48"/>
  </w:num>
  <w:num w:numId="35">
    <w:abstractNumId w:val="23"/>
  </w:num>
  <w:num w:numId="36">
    <w:abstractNumId w:val="28"/>
  </w:num>
  <w:num w:numId="37">
    <w:abstractNumId w:val="24"/>
  </w:num>
  <w:num w:numId="38">
    <w:abstractNumId w:val="39"/>
  </w:num>
  <w:num w:numId="39">
    <w:abstractNumId w:val="39"/>
  </w:num>
  <w:num w:numId="40">
    <w:abstractNumId w:val="39"/>
  </w:num>
  <w:num w:numId="41">
    <w:abstractNumId w:val="43"/>
  </w:num>
  <w:num w:numId="42">
    <w:abstractNumId w:val="7"/>
  </w:num>
  <w:num w:numId="43">
    <w:abstractNumId w:val="28"/>
  </w:num>
  <w:num w:numId="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3"/>
  </w:num>
  <w:num w:numId="48">
    <w:abstractNumId w:val="28"/>
  </w:num>
  <w:num w:numId="4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6"/>
  </w:num>
  <w:num w:numId="51">
    <w:abstractNumId w:val="35"/>
  </w:num>
  <w:num w:numId="52">
    <w:abstractNumId w:val="3"/>
  </w:num>
  <w:num w:numId="53">
    <w:abstractNumId w:val="21"/>
  </w:num>
  <w:num w:numId="54">
    <w:abstractNumId w:val="18"/>
  </w:num>
  <w:num w:numId="55">
    <w:abstractNumId w:val="25"/>
  </w:num>
  <w:num w:numId="56">
    <w:abstractNumId w:val="38"/>
  </w:num>
  <w:num w:numId="57">
    <w:abstractNumId w:val="34"/>
  </w:num>
  <w:num w:numId="58">
    <w:abstractNumId w:val="47"/>
  </w:num>
  <w:num w:numId="59">
    <w:abstractNumId w:val="4"/>
  </w:num>
  <w:num w:numId="60">
    <w:abstractNumId w:val="30"/>
  </w:num>
  <w:num w:numId="6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6"/>
  </w:num>
  <w:num w:numId="63">
    <w:abstractNumId w:val="2"/>
  </w:num>
  <w:num w:numId="64">
    <w:abstractNumId w:val="31"/>
  </w:num>
  <w:num w:numId="65">
    <w:abstractNumId w:val="42"/>
  </w:num>
  <w:num w:numId="66">
    <w:abstractNumId w:val="32"/>
  </w:num>
  <w:num w:numId="67">
    <w:abstractNumId w:val="19"/>
  </w:num>
  <w:numIdMacAtCleanup w:val="6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ans Verra">
    <w15:presenceInfo w15:providerId="AD" w15:userId="S::H.Verra@portofrotterdam.com::c03971e1-414e-46eb-ac21-4d5f163bc703"/>
  </w15:person>
  <w15:person w15:author="Dunn, Karen">
    <w15:presenceInfo w15:providerId="None" w15:userId="Dunn, Karen"/>
  </w15:person>
  <w15:person w15:author="Peter Eade">
    <w15:presenceInfo w15:providerId="None" w15:userId="Peter Ead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a-DK" w:vendorID="64" w:dllVersion="0"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dit="readOnly" w:enforcement="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1616"/>
    <w:rsid w:val="00004404"/>
    <w:rsid w:val="0000590D"/>
    <w:rsid w:val="000102C1"/>
    <w:rsid w:val="00012011"/>
    <w:rsid w:val="00013C2C"/>
    <w:rsid w:val="0001429A"/>
    <w:rsid w:val="0001616D"/>
    <w:rsid w:val="00016839"/>
    <w:rsid w:val="000174F9"/>
    <w:rsid w:val="00021B61"/>
    <w:rsid w:val="00022A9F"/>
    <w:rsid w:val="000249C2"/>
    <w:rsid w:val="000258F6"/>
    <w:rsid w:val="00026453"/>
    <w:rsid w:val="000275D6"/>
    <w:rsid w:val="00027B36"/>
    <w:rsid w:val="000332ED"/>
    <w:rsid w:val="0003449E"/>
    <w:rsid w:val="00035E1F"/>
    <w:rsid w:val="000379A7"/>
    <w:rsid w:val="000404F6"/>
    <w:rsid w:val="00040EB8"/>
    <w:rsid w:val="0004181D"/>
    <w:rsid w:val="000418CA"/>
    <w:rsid w:val="0004255E"/>
    <w:rsid w:val="000429B5"/>
    <w:rsid w:val="00043057"/>
    <w:rsid w:val="00044075"/>
    <w:rsid w:val="000467D0"/>
    <w:rsid w:val="00050F02"/>
    <w:rsid w:val="0005129B"/>
    <w:rsid w:val="00051724"/>
    <w:rsid w:val="0005449E"/>
    <w:rsid w:val="00054C7D"/>
    <w:rsid w:val="00055938"/>
    <w:rsid w:val="00057A81"/>
    <w:rsid w:val="00057B6D"/>
    <w:rsid w:val="00061634"/>
    <w:rsid w:val="00061A7B"/>
    <w:rsid w:val="00062874"/>
    <w:rsid w:val="00063DED"/>
    <w:rsid w:val="000654C2"/>
    <w:rsid w:val="00065EAE"/>
    <w:rsid w:val="000705DF"/>
    <w:rsid w:val="00071AE2"/>
    <w:rsid w:val="00073E90"/>
    <w:rsid w:val="000749EF"/>
    <w:rsid w:val="000765D9"/>
    <w:rsid w:val="00082C85"/>
    <w:rsid w:val="00083A1F"/>
    <w:rsid w:val="00083D5D"/>
    <w:rsid w:val="0008654C"/>
    <w:rsid w:val="000904ED"/>
    <w:rsid w:val="00091545"/>
    <w:rsid w:val="0009165E"/>
    <w:rsid w:val="000921CB"/>
    <w:rsid w:val="00092D51"/>
    <w:rsid w:val="00097619"/>
    <w:rsid w:val="000A27A8"/>
    <w:rsid w:val="000A3914"/>
    <w:rsid w:val="000A4F41"/>
    <w:rsid w:val="000A59C0"/>
    <w:rsid w:val="000A5D98"/>
    <w:rsid w:val="000A68A1"/>
    <w:rsid w:val="000A78A9"/>
    <w:rsid w:val="000B0CF1"/>
    <w:rsid w:val="000B2356"/>
    <w:rsid w:val="000B468E"/>
    <w:rsid w:val="000B577B"/>
    <w:rsid w:val="000B583F"/>
    <w:rsid w:val="000C2133"/>
    <w:rsid w:val="000C2857"/>
    <w:rsid w:val="000C288C"/>
    <w:rsid w:val="000C711B"/>
    <w:rsid w:val="000D13CC"/>
    <w:rsid w:val="000D14CE"/>
    <w:rsid w:val="000D1D15"/>
    <w:rsid w:val="000D2431"/>
    <w:rsid w:val="000D76B7"/>
    <w:rsid w:val="000E0EC6"/>
    <w:rsid w:val="000E1BC4"/>
    <w:rsid w:val="000E1DB7"/>
    <w:rsid w:val="000E259E"/>
    <w:rsid w:val="000E34D3"/>
    <w:rsid w:val="000E3954"/>
    <w:rsid w:val="000E3E52"/>
    <w:rsid w:val="000F0F9F"/>
    <w:rsid w:val="000F22C4"/>
    <w:rsid w:val="000F3F43"/>
    <w:rsid w:val="000F58ED"/>
    <w:rsid w:val="001016C7"/>
    <w:rsid w:val="0010529E"/>
    <w:rsid w:val="00105D7D"/>
    <w:rsid w:val="0011014A"/>
    <w:rsid w:val="00113D5B"/>
    <w:rsid w:val="00113F8F"/>
    <w:rsid w:val="00121431"/>
    <w:rsid w:val="00121616"/>
    <w:rsid w:val="001217DA"/>
    <w:rsid w:val="001236B5"/>
    <w:rsid w:val="00124634"/>
    <w:rsid w:val="001349DB"/>
    <w:rsid w:val="00134B86"/>
    <w:rsid w:val="00135AEB"/>
    <w:rsid w:val="00136E58"/>
    <w:rsid w:val="0014060A"/>
    <w:rsid w:val="00141ACF"/>
    <w:rsid w:val="00142230"/>
    <w:rsid w:val="00143D7E"/>
    <w:rsid w:val="00144FFC"/>
    <w:rsid w:val="00147755"/>
    <w:rsid w:val="00147EE0"/>
    <w:rsid w:val="001535C6"/>
    <w:rsid w:val="001547F9"/>
    <w:rsid w:val="001607D8"/>
    <w:rsid w:val="00160895"/>
    <w:rsid w:val="00161325"/>
    <w:rsid w:val="00161401"/>
    <w:rsid w:val="00162612"/>
    <w:rsid w:val="001635F3"/>
    <w:rsid w:val="00163FDD"/>
    <w:rsid w:val="00164D5F"/>
    <w:rsid w:val="001659D8"/>
    <w:rsid w:val="00165AF5"/>
    <w:rsid w:val="00167F6A"/>
    <w:rsid w:val="00167F76"/>
    <w:rsid w:val="001718B2"/>
    <w:rsid w:val="00173CC7"/>
    <w:rsid w:val="00176BB8"/>
    <w:rsid w:val="001812AD"/>
    <w:rsid w:val="00182B9C"/>
    <w:rsid w:val="00184427"/>
    <w:rsid w:val="00186FED"/>
    <w:rsid w:val="001875B1"/>
    <w:rsid w:val="00191120"/>
    <w:rsid w:val="0019173E"/>
    <w:rsid w:val="0019797F"/>
    <w:rsid w:val="001A2DCA"/>
    <w:rsid w:val="001A73B9"/>
    <w:rsid w:val="001A7686"/>
    <w:rsid w:val="001B0011"/>
    <w:rsid w:val="001B2A35"/>
    <w:rsid w:val="001B339A"/>
    <w:rsid w:val="001B60A6"/>
    <w:rsid w:val="001B6879"/>
    <w:rsid w:val="001C2971"/>
    <w:rsid w:val="001C2F52"/>
    <w:rsid w:val="001C64D9"/>
    <w:rsid w:val="001C650B"/>
    <w:rsid w:val="001C6D2F"/>
    <w:rsid w:val="001C6DAC"/>
    <w:rsid w:val="001C72B5"/>
    <w:rsid w:val="001C77FB"/>
    <w:rsid w:val="001D11AC"/>
    <w:rsid w:val="001D1845"/>
    <w:rsid w:val="001D2551"/>
    <w:rsid w:val="001D2E7A"/>
    <w:rsid w:val="001D3992"/>
    <w:rsid w:val="001D4A3E"/>
    <w:rsid w:val="001D65A2"/>
    <w:rsid w:val="001E32E5"/>
    <w:rsid w:val="001E3AEE"/>
    <w:rsid w:val="001E416D"/>
    <w:rsid w:val="001E570F"/>
    <w:rsid w:val="001E5FB0"/>
    <w:rsid w:val="001F0E82"/>
    <w:rsid w:val="001F3880"/>
    <w:rsid w:val="001F4EF8"/>
    <w:rsid w:val="001F574E"/>
    <w:rsid w:val="001F5AB1"/>
    <w:rsid w:val="00200579"/>
    <w:rsid w:val="00201023"/>
    <w:rsid w:val="00201337"/>
    <w:rsid w:val="002022EA"/>
    <w:rsid w:val="002044E9"/>
    <w:rsid w:val="00204FBD"/>
    <w:rsid w:val="00205B17"/>
    <w:rsid w:val="00205D9B"/>
    <w:rsid w:val="002115A6"/>
    <w:rsid w:val="00213436"/>
    <w:rsid w:val="00214033"/>
    <w:rsid w:val="002140DC"/>
    <w:rsid w:val="00215772"/>
    <w:rsid w:val="00217540"/>
    <w:rsid w:val="002176C4"/>
    <w:rsid w:val="002204DA"/>
    <w:rsid w:val="002218FF"/>
    <w:rsid w:val="00223395"/>
    <w:rsid w:val="0022371A"/>
    <w:rsid w:val="00224DAB"/>
    <w:rsid w:val="0022582A"/>
    <w:rsid w:val="00236F40"/>
    <w:rsid w:val="00237785"/>
    <w:rsid w:val="002406D3"/>
    <w:rsid w:val="00242BE2"/>
    <w:rsid w:val="00243767"/>
    <w:rsid w:val="00245738"/>
    <w:rsid w:val="00246546"/>
    <w:rsid w:val="002505E9"/>
    <w:rsid w:val="00251FB9"/>
    <w:rsid w:val="002520AD"/>
    <w:rsid w:val="00253DF5"/>
    <w:rsid w:val="00255FD9"/>
    <w:rsid w:val="0025660A"/>
    <w:rsid w:val="00257A4F"/>
    <w:rsid w:val="00257DF8"/>
    <w:rsid w:val="00257E4A"/>
    <w:rsid w:val="00260039"/>
    <w:rsid w:val="0026038D"/>
    <w:rsid w:val="00263C8D"/>
    <w:rsid w:val="00263D78"/>
    <w:rsid w:val="00266734"/>
    <w:rsid w:val="0027175D"/>
    <w:rsid w:val="002735DD"/>
    <w:rsid w:val="00274B97"/>
    <w:rsid w:val="0027660F"/>
    <w:rsid w:val="0028072B"/>
    <w:rsid w:val="00281A4F"/>
    <w:rsid w:val="00282929"/>
    <w:rsid w:val="00283062"/>
    <w:rsid w:val="00285EE3"/>
    <w:rsid w:val="00286250"/>
    <w:rsid w:val="00290909"/>
    <w:rsid w:val="002916D6"/>
    <w:rsid w:val="002946B8"/>
    <w:rsid w:val="00296AE1"/>
    <w:rsid w:val="0029793F"/>
    <w:rsid w:val="00297AF0"/>
    <w:rsid w:val="002A0B81"/>
    <w:rsid w:val="002A1C42"/>
    <w:rsid w:val="002A1E0A"/>
    <w:rsid w:val="002A5D05"/>
    <w:rsid w:val="002A617C"/>
    <w:rsid w:val="002A71CF"/>
    <w:rsid w:val="002A794C"/>
    <w:rsid w:val="002B3E9D"/>
    <w:rsid w:val="002B574E"/>
    <w:rsid w:val="002B7C5A"/>
    <w:rsid w:val="002C1E38"/>
    <w:rsid w:val="002C6AAC"/>
    <w:rsid w:val="002C77F4"/>
    <w:rsid w:val="002D0869"/>
    <w:rsid w:val="002D6AA6"/>
    <w:rsid w:val="002D7238"/>
    <w:rsid w:val="002D78FE"/>
    <w:rsid w:val="002E4993"/>
    <w:rsid w:val="002E560E"/>
    <w:rsid w:val="002E5BAC"/>
    <w:rsid w:val="002E6010"/>
    <w:rsid w:val="002E7635"/>
    <w:rsid w:val="002E76A2"/>
    <w:rsid w:val="002F2576"/>
    <w:rsid w:val="002F265A"/>
    <w:rsid w:val="002F3227"/>
    <w:rsid w:val="002F3B40"/>
    <w:rsid w:val="002F5079"/>
    <w:rsid w:val="00300EDA"/>
    <w:rsid w:val="00301FB1"/>
    <w:rsid w:val="003032C4"/>
    <w:rsid w:val="0030413F"/>
    <w:rsid w:val="00305EFE"/>
    <w:rsid w:val="00307189"/>
    <w:rsid w:val="00313B4B"/>
    <w:rsid w:val="00313D85"/>
    <w:rsid w:val="003151E9"/>
    <w:rsid w:val="00315CE3"/>
    <w:rsid w:val="0031629B"/>
    <w:rsid w:val="00317F49"/>
    <w:rsid w:val="003251FE"/>
    <w:rsid w:val="00325D9A"/>
    <w:rsid w:val="003274DB"/>
    <w:rsid w:val="003276DE"/>
    <w:rsid w:val="00327FBF"/>
    <w:rsid w:val="00332A7B"/>
    <w:rsid w:val="003330BA"/>
    <w:rsid w:val="003343E0"/>
    <w:rsid w:val="00335E40"/>
    <w:rsid w:val="00344408"/>
    <w:rsid w:val="00345E37"/>
    <w:rsid w:val="00346AEC"/>
    <w:rsid w:val="00347CA3"/>
    <w:rsid w:val="00347F3E"/>
    <w:rsid w:val="00350A92"/>
    <w:rsid w:val="00351BD4"/>
    <w:rsid w:val="003549C4"/>
    <w:rsid w:val="00355397"/>
    <w:rsid w:val="00356472"/>
    <w:rsid w:val="0035773D"/>
    <w:rsid w:val="003602C0"/>
    <w:rsid w:val="00361096"/>
    <w:rsid w:val="003617F9"/>
    <w:rsid w:val="003621C3"/>
    <w:rsid w:val="00362816"/>
    <w:rsid w:val="0036382D"/>
    <w:rsid w:val="0036495B"/>
    <w:rsid w:val="003677BD"/>
    <w:rsid w:val="00371BDD"/>
    <w:rsid w:val="00374CD6"/>
    <w:rsid w:val="00376E73"/>
    <w:rsid w:val="00380350"/>
    <w:rsid w:val="0038085F"/>
    <w:rsid w:val="00380B4E"/>
    <w:rsid w:val="00380F88"/>
    <w:rsid w:val="003816E4"/>
    <w:rsid w:val="00381F7A"/>
    <w:rsid w:val="00382865"/>
    <w:rsid w:val="00382C28"/>
    <w:rsid w:val="0038597C"/>
    <w:rsid w:val="00390546"/>
    <w:rsid w:val="00390752"/>
    <w:rsid w:val="0039131E"/>
    <w:rsid w:val="0039309A"/>
    <w:rsid w:val="00393D05"/>
    <w:rsid w:val="00395413"/>
    <w:rsid w:val="003A04A6"/>
    <w:rsid w:val="003A6A32"/>
    <w:rsid w:val="003A7759"/>
    <w:rsid w:val="003A7F6E"/>
    <w:rsid w:val="003B03EA"/>
    <w:rsid w:val="003B1215"/>
    <w:rsid w:val="003B2D4D"/>
    <w:rsid w:val="003B4FB5"/>
    <w:rsid w:val="003B76F0"/>
    <w:rsid w:val="003C138B"/>
    <w:rsid w:val="003C2B7E"/>
    <w:rsid w:val="003C770A"/>
    <w:rsid w:val="003C7C34"/>
    <w:rsid w:val="003D0D88"/>
    <w:rsid w:val="003D0F37"/>
    <w:rsid w:val="003D2A7A"/>
    <w:rsid w:val="003D2BF5"/>
    <w:rsid w:val="003D3B40"/>
    <w:rsid w:val="003D5150"/>
    <w:rsid w:val="003D5F40"/>
    <w:rsid w:val="003D73A4"/>
    <w:rsid w:val="003E30C0"/>
    <w:rsid w:val="003E4BE7"/>
    <w:rsid w:val="003E5D3B"/>
    <w:rsid w:val="003E65CB"/>
    <w:rsid w:val="003F1C3A"/>
    <w:rsid w:val="003F2681"/>
    <w:rsid w:val="003F4DE4"/>
    <w:rsid w:val="003F5B44"/>
    <w:rsid w:val="003F70D2"/>
    <w:rsid w:val="004000EA"/>
    <w:rsid w:val="00401DCB"/>
    <w:rsid w:val="0040380C"/>
    <w:rsid w:val="004072F4"/>
    <w:rsid w:val="00414698"/>
    <w:rsid w:val="00415649"/>
    <w:rsid w:val="00417F4B"/>
    <w:rsid w:val="00423858"/>
    <w:rsid w:val="00424781"/>
    <w:rsid w:val="0042565E"/>
    <w:rsid w:val="00425D97"/>
    <w:rsid w:val="00430108"/>
    <w:rsid w:val="00430A42"/>
    <w:rsid w:val="0043247C"/>
    <w:rsid w:val="004328EE"/>
    <w:rsid w:val="00432C05"/>
    <w:rsid w:val="00435517"/>
    <w:rsid w:val="00435578"/>
    <w:rsid w:val="0043568B"/>
    <w:rsid w:val="00436F27"/>
    <w:rsid w:val="00440379"/>
    <w:rsid w:val="00441393"/>
    <w:rsid w:val="004441F8"/>
    <w:rsid w:val="00444A43"/>
    <w:rsid w:val="00447CF0"/>
    <w:rsid w:val="004527BB"/>
    <w:rsid w:val="00456DE1"/>
    <w:rsid w:val="00456F10"/>
    <w:rsid w:val="0045702E"/>
    <w:rsid w:val="00460F42"/>
    <w:rsid w:val="00462095"/>
    <w:rsid w:val="00463B48"/>
    <w:rsid w:val="00463BA3"/>
    <w:rsid w:val="0046464D"/>
    <w:rsid w:val="004649E1"/>
    <w:rsid w:val="00465982"/>
    <w:rsid w:val="00466DD5"/>
    <w:rsid w:val="00467F00"/>
    <w:rsid w:val="004730D1"/>
    <w:rsid w:val="00474746"/>
    <w:rsid w:val="0047633E"/>
    <w:rsid w:val="00476942"/>
    <w:rsid w:val="004777C9"/>
    <w:rsid w:val="00477D62"/>
    <w:rsid w:val="00481C27"/>
    <w:rsid w:val="0048229C"/>
    <w:rsid w:val="00482AD8"/>
    <w:rsid w:val="004871A2"/>
    <w:rsid w:val="004908B8"/>
    <w:rsid w:val="00490AC4"/>
    <w:rsid w:val="00490C0C"/>
    <w:rsid w:val="00491D65"/>
    <w:rsid w:val="00492A8D"/>
    <w:rsid w:val="00493B3C"/>
    <w:rsid w:val="004944C8"/>
    <w:rsid w:val="00495DDA"/>
    <w:rsid w:val="004A0EBF"/>
    <w:rsid w:val="004A136F"/>
    <w:rsid w:val="004A3751"/>
    <w:rsid w:val="004A431D"/>
    <w:rsid w:val="004A442E"/>
    <w:rsid w:val="004A4EC4"/>
    <w:rsid w:val="004A7F9A"/>
    <w:rsid w:val="004B102C"/>
    <w:rsid w:val="004B1D40"/>
    <w:rsid w:val="004B2CBE"/>
    <w:rsid w:val="004B378E"/>
    <w:rsid w:val="004B533A"/>
    <w:rsid w:val="004B744B"/>
    <w:rsid w:val="004B769F"/>
    <w:rsid w:val="004C0C7E"/>
    <w:rsid w:val="004C0E4B"/>
    <w:rsid w:val="004C771F"/>
    <w:rsid w:val="004D1EB1"/>
    <w:rsid w:val="004D4109"/>
    <w:rsid w:val="004D6C87"/>
    <w:rsid w:val="004D6F4D"/>
    <w:rsid w:val="004E0BBB"/>
    <w:rsid w:val="004E0DBB"/>
    <w:rsid w:val="004E1D57"/>
    <w:rsid w:val="004E2F16"/>
    <w:rsid w:val="004E51DB"/>
    <w:rsid w:val="004F0C5C"/>
    <w:rsid w:val="004F1F6E"/>
    <w:rsid w:val="004F2AA4"/>
    <w:rsid w:val="004F4AAE"/>
    <w:rsid w:val="004F5930"/>
    <w:rsid w:val="004F6196"/>
    <w:rsid w:val="004F7C1E"/>
    <w:rsid w:val="00500558"/>
    <w:rsid w:val="00503044"/>
    <w:rsid w:val="00503323"/>
    <w:rsid w:val="00503992"/>
    <w:rsid w:val="0050424D"/>
    <w:rsid w:val="005051B1"/>
    <w:rsid w:val="0052055F"/>
    <w:rsid w:val="005234A3"/>
    <w:rsid w:val="00523666"/>
    <w:rsid w:val="00525922"/>
    <w:rsid w:val="00526234"/>
    <w:rsid w:val="00534F34"/>
    <w:rsid w:val="0053692E"/>
    <w:rsid w:val="0053696D"/>
    <w:rsid w:val="005378A6"/>
    <w:rsid w:val="00540D36"/>
    <w:rsid w:val="00541428"/>
    <w:rsid w:val="00541ED1"/>
    <w:rsid w:val="00547837"/>
    <w:rsid w:val="005524FC"/>
    <w:rsid w:val="00552DCD"/>
    <w:rsid w:val="00553FE0"/>
    <w:rsid w:val="0055469A"/>
    <w:rsid w:val="00557434"/>
    <w:rsid w:val="0056452A"/>
    <w:rsid w:val="00567C60"/>
    <w:rsid w:val="00574ADC"/>
    <w:rsid w:val="00577922"/>
    <w:rsid w:val="005805D2"/>
    <w:rsid w:val="00581239"/>
    <w:rsid w:val="005839FD"/>
    <w:rsid w:val="00585DF2"/>
    <w:rsid w:val="00586C48"/>
    <w:rsid w:val="00586C66"/>
    <w:rsid w:val="005928AC"/>
    <w:rsid w:val="00593774"/>
    <w:rsid w:val="0059382C"/>
    <w:rsid w:val="00593EFC"/>
    <w:rsid w:val="00595415"/>
    <w:rsid w:val="0059546A"/>
    <w:rsid w:val="005965E0"/>
    <w:rsid w:val="00597652"/>
    <w:rsid w:val="005A0703"/>
    <w:rsid w:val="005A080B"/>
    <w:rsid w:val="005A2514"/>
    <w:rsid w:val="005A297F"/>
    <w:rsid w:val="005A3917"/>
    <w:rsid w:val="005A646D"/>
    <w:rsid w:val="005B12A5"/>
    <w:rsid w:val="005B1B1C"/>
    <w:rsid w:val="005B2E9A"/>
    <w:rsid w:val="005B7EE8"/>
    <w:rsid w:val="005C161A"/>
    <w:rsid w:val="005C1BCB"/>
    <w:rsid w:val="005C2312"/>
    <w:rsid w:val="005C4735"/>
    <w:rsid w:val="005C557E"/>
    <w:rsid w:val="005C5C63"/>
    <w:rsid w:val="005D03E9"/>
    <w:rsid w:val="005D2976"/>
    <w:rsid w:val="005D304B"/>
    <w:rsid w:val="005D329D"/>
    <w:rsid w:val="005D3920"/>
    <w:rsid w:val="005D62A1"/>
    <w:rsid w:val="005D6E5D"/>
    <w:rsid w:val="005E091A"/>
    <w:rsid w:val="005E3989"/>
    <w:rsid w:val="005E4111"/>
    <w:rsid w:val="005E4659"/>
    <w:rsid w:val="005E5AB7"/>
    <w:rsid w:val="005E657A"/>
    <w:rsid w:val="005E7063"/>
    <w:rsid w:val="005F1314"/>
    <w:rsid w:val="005F1386"/>
    <w:rsid w:val="005F17C2"/>
    <w:rsid w:val="005F7025"/>
    <w:rsid w:val="00600C2B"/>
    <w:rsid w:val="006036F6"/>
    <w:rsid w:val="00604E17"/>
    <w:rsid w:val="006127AC"/>
    <w:rsid w:val="00612BD1"/>
    <w:rsid w:val="00613AF9"/>
    <w:rsid w:val="00614298"/>
    <w:rsid w:val="00616E74"/>
    <w:rsid w:val="0062147F"/>
    <w:rsid w:val="00622C26"/>
    <w:rsid w:val="00624F2D"/>
    <w:rsid w:val="00633F37"/>
    <w:rsid w:val="00634A78"/>
    <w:rsid w:val="00641794"/>
    <w:rsid w:val="00642025"/>
    <w:rsid w:val="00642ECC"/>
    <w:rsid w:val="00644883"/>
    <w:rsid w:val="006451B3"/>
    <w:rsid w:val="00646AFD"/>
    <w:rsid w:val="00646E87"/>
    <w:rsid w:val="00647C35"/>
    <w:rsid w:val="0065107F"/>
    <w:rsid w:val="0065560E"/>
    <w:rsid w:val="00656066"/>
    <w:rsid w:val="00661946"/>
    <w:rsid w:val="00664D43"/>
    <w:rsid w:val="00666061"/>
    <w:rsid w:val="00667424"/>
    <w:rsid w:val="00667792"/>
    <w:rsid w:val="00667C1D"/>
    <w:rsid w:val="006704F6"/>
    <w:rsid w:val="00671677"/>
    <w:rsid w:val="00671D05"/>
    <w:rsid w:val="00672216"/>
    <w:rsid w:val="006744D8"/>
    <w:rsid w:val="00674B16"/>
    <w:rsid w:val="006750F2"/>
    <w:rsid w:val="006752D6"/>
    <w:rsid w:val="00675E02"/>
    <w:rsid w:val="006826B7"/>
    <w:rsid w:val="00682A80"/>
    <w:rsid w:val="006853D0"/>
    <w:rsid w:val="0068553C"/>
    <w:rsid w:val="00685F34"/>
    <w:rsid w:val="00693B1F"/>
    <w:rsid w:val="00693E39"/>
    <w:rsid w:val="00695656"/>
    <w:rsid w:val="006975A8"/>
    <w:rsid w:val="006A0964"/>
    <w:rsid w:val="006A1012"/>
    <w:rsid w:val="006A5996"/>
    <w:rsid w:val="006B54CC"/>
    <w:rsid w:val="006C1376"/>
    <w:rsid w:val="006C48F9"/>
    <w:rsid w:val="006C5026"/>
    <w:rsid w:val="006D2085"/>
    <w:rsid w:val="006E0E7D"/>
    <w:rsid w:val="006E10BF"/>
    <w:rsid w:val="006E1A11"/>
    <w:rsid w:val="006E32DB"/>
    <w:rsid w:val="006F11F3"/>
    <w:rsid w:val="006F1C14"/>
    <w:rsid w:val="006F4B80"/>
    <w:rsid w:val="006F7140"/>
    <w:rsid w:val="007019D2"/>
    <w:rsid w:val="00701F02"/>
    <w:rsid w:val="00703A6A"/>
    <w:rsid w:val="00705D8E"/>
    <w:rsid w:val="00710B90"/>
    <w:rsid w:val="00713368"/>
    <w:rsid w:val="00716B74"/>
    <w:rsid w:val="00722236"/>
    <w:rsid w:val="007234AD"/>
    <w:rsid w:val="00723824"/>
    <w:rsid w:val="00725CCA"/>
    <w:rsid w:val="0072737A"/>
    <w:rsid w:val="007300D1"/>
    <w:rsid w:val="007302BB"/>
    <w:rsid w:val="00730DA8"/>
    <w:rsid w:val="007311E7"/>
    <w:rsid w:val="007313A4"/>
    <w:rsid w:val="00731DEE"/>
    <w:rsid w:val="0073334B"/>
    <w:rsid w:val="007348BD"/>
    <w:rsid w:val="00734BC6"/>
    <w:rsid w:val="0074084C"/>
    <w:rsid w:val="00742579"/>
    <w:rsid w:val="00743102"/>
    <w:rsid w:val="0074623B"/>
    <w:rsid w:val="00750009"/>
    <w:rsid w:val="007541D3"/>
    <w:rsid w:val="007547FC"/>
    <w:rsid w:val="007577D7"/>
    <w:rsid w:val="00760004"/>
    <w:rsid w:val="00762C51"/>
    <w:rsid w:val="007663A8"/>
    <w:rsid w:val="007672F7"/>
    <w:rsid w:val="00767B1A"/>
    <w:rsid w:val="00770402"/>
    <w:rsid w:val="007715D6"/>
    <w:rsid w:val="007715E8"/>
    <w:rsid w:val="00776004"/>
    <w:rsid w:val="00777956"/>
    <w:rsid w:val="00782C5D"/>
    <w:rsid w:val="0078486B"/>
    <w:rsid w:val="00785A39"/>
    <w:rsid w:val="00787C16"/>
    <w:rsid w:val="00787D8A"/>
    <w:rsid w:val="00790277"/>
    <w:rsid w:val="007909A3"/>
    <w:rsid w:val="00790D54"/>
    <w:rsid w:val="00791EBC"/>
    <w:rsid w:val="00793577"/>
    <w:rsid w:val="0079410C"/>
    <w:rsid w:val="00795637"/>
    <w:rsid w:val="007A0BA7"/>
    <w:rsid w:val="007A3C20"/>
    <w:rsid w:val="007A446A"/>
    <w:rsid w:val="007A4FEF"/>
    <w:rsid w:val="007A53A6"/>
    <w:rsid w:val="007A557A"/>
    <w:rsid w:val="007A6159"/>
    <w:rsid w:val="007B1CAD"/>
    <w:rsid w:val="007B27E9"/>
    <w:rsid w:val="007B2C5B"/>
    <w:rsid w:val="007B2D11"/>
    <w:rsid w:val="007B4994"/>
    <w:rsid w:val="007B5BB8"/>
    <w:rsid w:val="007B6700"/>
    <w:rsid w:val="007B6A93"/>
    <w:rsid w:val="007B7377"/>
    <w:rsid w:val="007B7BEC"/>
    <w:rsid w:val="007C1036"/>
    <w:rsid w:val="007C239F"/>
    <w:rsid w:val="007C4173"/>
    <w:rsid w:val="007C465E"/>
    <w:rsid w:val="007C518B"/>
    <w:rsid w:val="007C7BEC"/>
    <w:rsid w:val="007D1805"/>
    <w:rsid w:val="007D2107"/>
    <w:rsid w:val="007D3003"/>
    <w:rsid w:val="007D3A42"/>
    <w:rsid w:val="007D5895"/>
    <w:rsid w:val="007D77AB"/>
    <w:rsid w:val="007E28D0"/>
    <w:rsid w:val="007E30DF"/>
    <w:rsid w:val="007E3F2D"/>
    <w:rsid w:val="007E7DBB"/>
    <w:rsid w:val="007F2C43"/>
    <w:rsid w:val="007F493C"/>
    <w:rsid w:val="007F549C"/>
    <w:rsid w:val="007F7544"/>
    <w:rsid w:val="00800995"/>
    <w:rsid w:val="00804736"/>
    <w:rsid w:val="0080602A"/>
    <w:rsid w:val="008069C5"/>
    <w:rsid w:val="0081117E"/>
    <w:rsid w:val="00816F79"/>
    <w:rsid w:val="008172F8"/>
    <w:rsid w:val="00820C2C"/>
    <w:rsid w:val="00827301"/>
    <w:rsid w:val="008310C9"/>
    <w:rsid w:val="008326B2"/>
    <w:rsid w:val="00833D80"/>
    <w:rsid w:val="00834150"/>
    <w:rsid w:val="008357F2"/>
    <w:rsid w:val="00835EA0"/>
    <w:rsid w:val="00840310"/>
    <w:rsid w:val="0084098D"/>
    <w:rsid w:val="008416E0"/>
    <w:rsid w:val="00841E7A"/>
    <w:rsid w:val="00843CED"/>
    <w:rsid w:val="00844B35"/>
    <w:rsid w:val="00846831"/>
    <w:rsid w:val="00846D0C"/>
    <w:rsid w:val="00847B32"/>
    <w:rsid w:val="00850DEC"/>
    <w:rsid w:val="00854BCE"/>
    <w:rsid w:val="00857346"/>
    <w:rsid w:val="00863811"/>
    <w:rsid w:val="00865532"/>
    <w:rsid w:val="00867686"/>
    <w:rsid w:val="008700C4"/>
    <w:rsid w:val="00871734"/>
    <w:rsid w:val="00872C31"/>
    <w:rsid w:val="008737D3"/>
    <w:rsid w:val="00874179"/>
    <w:rsid w:val="008747E0"/>
    <w:rsid w:val="00876841"/>
    <w:rsid w:val="00882B3C"/>
    <w:rsid w:val="00886557"/>
    <w:rsid w:val="00886C21"/>
    <w:rsid w:val="0088783D"/>
    <w:rsid w:val="008916B5"/>
    <w:rsid w:val="00894ED2"/>
    <w:rsid w:val="00897209"/>
    <w:rsid w:val="008972C3"/>
    <w:rsid w:val="008A2630"/>
    <w:rsid w:val="008A28D9"/>
    <w:rsid w:val="008A30BA"/>
    <w:rsid w:val="008A52DC"/>
    <w:rsid w:val="008A5435"/>
    <w:rsid w:val="008A79CB"/>
    <w:rsid w:val="008B62E0"/>
    <w:rsid w:val="008B7069"/>
    <w:rsid w:val="008B729D"/>
    <w:rsid w:val="008C2A0C"/>
    <w:rsid w:val="008C2A8B"/>
    <w:rsid w:val="008C33B5"/>
    <w:rsid w:val="008C3A72"/>
    <w:rsid w:val="008C5006"/>
    <w:rsid w:val="008C6969"/>
    <w:rsid w:val="008D3F26"/>
    <w:rsid w:val="008D45D2"/>
    <w:rsid w:val="008D5CCD"/>
    <w:rsid w:val="008D6D45"/>
    <w:rsid w:val="008D752F"/>
    <w:rsid w:val="008E1127"/>
    <w:rsid w:val="008E1F69"/>
    <w:rsid w:val="008E3CE2"/>
    <w:rsid w:val="008E76B1"/>
    <w:rsid w:val="008F139C"/>
    <w:rsid w:val="008F34F4"/>
    <w:rsid w:val="008F38BB"/>
    <w:rsid w:val="008F5779"/>
    <w:rsid w:val="008F57D8"/>
    <w:rsid w:val="008F5936"/>
    <w:rsid w:val="008F7A23"/>
    <w:rsid w:val="00902834"/>
    <w:rsid w:val="00907A4E"/>
    <w:rsid w:val="009110DD"/>
    <w:rsid w:val="00913056"/>
    <w:rsid w:val="009138F7"/>
    <w:rsid w:val="00914E26"/>
    <w:rsid w:val="0091590F"/>
    <w:rsid w:val="0091638A"/>
    <w:rsid w:val="0092107C"/>
    <w:rsid w:val="009217F2"/>
    <w:rsid w:val="00923B4D"/>
    <w:rsid w:val="00924060"/>
    <w:rsid w:val="0092540C"/>
    <w:rsid w:val="00925AF8"/>
    <w:rsid w:val="00925B39"/>
    <w:rsid w:val="00925E0F"/>
    <w:rsid w:val="009310B5"/>
    <w:rsid w:val="00931A57"/>
    <w:rsid w:val="00933ADB"/>
    <w:rsid w:val="00933EE0"/>
    <w:rsid w:val="00934067"/>
    <w:rsid w:val="0093492E"/>
    <w:rsid w:val="009401C1"/>
    <w:rsid w:val="009414E6"/>
    <w:rsid w:val="009420AE"/>
    <w:rsid w:val="0094240C"/>
    <w:rsid w:val="00947A3F"/>
    <w:rsid w:val="00950B15"/>
    <w:rsid w:val="00951499"/>
    <w:rsid w:val="00952013"/>
    <w:rsid w:val="00953EF9"/>
    <w:rsid w:val="0095450F"/>
    <w:rsid w:val="00956901"/>
    <w:rsid w:val="009576BC"/>
    <w:rsid w:val="0096203C"/>
    <w:rsid w:val="00962546"/>
    <w:rsid w:val="00962EC1"/>
    <w:rsid w:val="009630F5"/>
    <w:rsid w:val="009656B9"/>
    <w:rsid w:val="009662DB"/>
    <w:rsid w:val="009669C1"/>
    <w:rsid w:val="00967DD9"/>
    <w:rsid w:val="00971591"/>
    <w:rsid w:val="00971CFB"/>
    <w:rsid w:val="00974564"/>
    <w:rsid w:val="00974B53"/>
    <w:rsid w:val="00974E99"/>
    <w:rsid w:val="009764FA"/>
    <w:rsid w:val="00977AF6"/>
    <w:rsid w:val="00977D86"/>
    <w:rsid w:val="00980192"/>
    <w:rsid w:val="00980799"/>
    <w:rsid w:val="00980D5A"/>
    <w:rsid w:val="009812B5"/>
    <w:rsid w:val="00982A22"/>
    <w:rsid w:val="00982F9E"/>
    <w:rsid w:val="009830CC"/>
    <w:rsid w:val="00983287"/>
    <w:rsid w:val="00986C59"/>
    <w:rsid w:val="0099325B"/>
    <w:rsid w:val="009933A1"/>
    <w:rsid w:val="00994D97"/>
    <w:rsid w:val="0099752C"/>
    <w:rsid w:val="009A07B7"/>
    <w:rsid w:val="009A520D"/>
    <w:rsid w:val="009A558D"/>
    <w:rsid w:val="009A6224"/>
    <w:rsid w:val="009B0C65"/>
    <w:rsid w:val="009B1545"/>
    <w:rsid w:val="009B2629"/>
    <w:rsid w:val="009B372E"/>
    <w:rsid w:val="009B4713"/>
    <w:rsid w:val="009B5023"/>
    <w:rsid w:val="009B785E"/>
    <w:rsid w:val="009C0801"/>
    <w:rsid w:val="009C26F8"/>
    <w:rsid w:val="009C387B"/>
    <w:rsid w:val="009C460F"/>
    <w:rsid w:val="009C4BAE"/>
    <w:rsid w:val="009C609E"/>
    <w:rsid w:val="009C6489"/>
    <w:rsid w:val="009D25B8"/>
    <w:rsid w:val="009D26AB"/>
    <w:rsid w:val="009D6B98"/>
    <w:rsid w:val="009D77D0"/>
    <w:rsid w:val="009E16EC"/>
    <w:rsid w:val="009E1F25"/>
    <w:rsid w:val="009E433C"/>
    <w:rsid w:val="009E4A4D"/>
    <w:rsid w:val="009E5C74"/>
    <w:rsid w:val="009E656B"/>
    <w:rsid w:val="009E6578"/>
    <w:rsid w:val="009F081F"/>
    <w:rsid w:val="009F4A19"/>
    <w:rsid w:val="009F7916"/>
    <w:rsid w:val="00A04281"/>
    <w:rsid w:val="00A05325"/>
    <w:rsid w:val="00A06A0E"/>
    <w:rsid w:val="00A06A3D"/>
    <w:rsid w:val="00A10EBA"/>
    <w:rsid w:val="00A11128"/>
    <w:rsid w:val="00A12267"/>
    <w:rsid w:val="00A13E56"/>
    <w:rsid w:val="00A15050"/>
    <w:rsid w:val="00A179F2"/>
    <w:rsid w:val="00A21ACC"/>
    <w:rsid w:val="00A227BF"/>
    <w:rsid w:val="00A23CAC"/>
    <w:rsid w:val="00A24838"/>
    <w:rsid w:val="00A2574E"/>
    <w:rsid w:val="00A2743E"/>
    <w:rsid w:val="00A3074A"/>
    <w:rsid w:val="00A30894"/>
    <w:rsid w:val="00A30C33"/>
    <w:rsid w:val="00A3673E"/>
    <w:rsid w:val="00A40DDA"/>
    <w:rsid w:val="00A41078"/>
    <w:rsid w:val="00A4308C"/>
    <w:rsid w:val="00A4325C"/>
    <w:rsid w:val="00A44836"/>
    <w:rsid w:val="00A478FA"/>
    <w:rsid w:val="00A47F37"/>
    <w:rsid w:val="00A508B1"/>
    <w:rsid w:val="00A524B5"/>
    <w:rsid w:val="00A53D5E"/>
    <w:rsid w:val="00A5433D"/>
    <w:rsid w:val="00A549B3"/>
    <w:rsid w:val="00A55820"/>
    <w:rsid w:val="00A56184"/>
    <w:rsid w:val="00A579A4"/>
    <w:rsid w:val="00A642EB"/>
    <w:rsid w:val="00A67954"/>
    <w:rsid w:val="00A67A06"/>
    <w:rsid w:val="00A70034"/>
    <w:rsid w:val="00A72893"/>
    <w:rsid w:val="00A72ED7"/>
    <w:rsid w:val="00A8083F"/>
    <w:rsid w:val="00A82F71"/>
    <w:rsid w:val="00A86343"/>
    <w:rsid w:val="00A867DA"/>
    <w:rsid w:val="00A87080"/>
    <w:rsid w:val="00A8730F"/>
    <w:rsid w:val="00A87EF3"/>
    <w:rsid w:val="00A90AAC"/>
    <w:rsid w:val="00A90D86"/>
    <w:rsid w:val="00A91DBA"/>
    <w:rsid w:val="00A945F9"/>
    <w:rsid w:val="00A97900"/>
    <w:rsid w:val="00AA1B91"/>
    <w:rsid w:val="00AA1D7A"/>
    <w:rsid w:val="00AA3E01"/>
    <w:rsid w:val="00AA6A0B"/>
    <w:rsid w:val="00AA739F"/>
    <w:rsid w:val="00AB0586"/>
    <w:rsid w:val="00AB0B0C"/>
    <w:rsid w:val="00AB0BFA"/>
    <w:rsid w:val="00AB2C66"/>
    <w:rsid w:val="00AB6216"/>
    <w:rsid w:val="00AB76B7"/>
    <w:rsid w:val="00AC161B"/>
    <w:rsid w:val="00AC1CB0"/>
    <w:rsid w:val="00AC33A2"/>
    <w:rsid w:val="00AC4C02"/>
    <w:rsid w:val="00AC583D"/>
    <w:rsid w:val="00AC5E9B"/>
    <w:rsid w:val="00AD12E6"/>
    <w:rsid w:val="00AD38F7"/>
    <w:rsid w:val="00AD3A3C"/>
    <w:rsid w:val="00AD3C19"/>
    <w:rsid w:val="00AD5072"/>
    <w:rsid w:val="00AD51DC"/>
    <w:rsid w:val="00AE3253"/>
    <w:rsid w:val="00AE65F1"/>
    <w:rsid w:val="00AE6BB4"/>
    <w:rsid w:val="00AE74AD"/>
    <w:rsid w:val="00AF02F5"/>
    <w:rsid w:val="00AF04F3"/>
    <w:rsid w:val="00AF159C"/>
    <w:rsid w:val="00AF1C06"/>
    <w:rsid w:val="00AF5A5B"/>
    <w:rsid w:val="00B01873"/>
    <w:rsid w:val="00B0192A"/>
    <w:rsid w:val="00B04815"/>
    <w:rsid w:val="00B04ACB"/>
    <w:rsid w:val="00B0572F"/>
    <w:rsid w:val="00B074AB"/>
    <w:rsid w:val="00B07717"/>
    <w:rsid w:val="00B118C9"/>
    <w:rsid w:val="00B1395D"/>
    <w:rsid w:val="00B15934"/>
    <w:rsid w:val="00B16334"/>
    <w:rsid w:val="00B17253"/>
    <w:rsid w:val="00B24BDF"/>
    <w:rsid w:val="00B250D6"/>
    <w:rsid w:val="00B2583D"/>
    <w:rsid w:val="00B26A2D"/>
    <w:rsid w:val="00B31A41"/>
    <w:rsid w:val="00B40199"/>
    <w:rsid w:val="00B41C21"/>
    <w:rsid w:val="00B4206A"/>
    <w:rsid w:val="00B43227"/>
    <w:rsid w:val="00B453D3"/>
    <w:rsid w:val="00B45400"/>
    <w:rsid w:val="00B502FF"/>
    <w:rsid w:val="00B509DD"/>
    <w:rsid w:val="00B50B90"/>
    <w:rsid w:val="00B50E28"/>
    <w:rsid w:val="00B515E3"/>
    <w:rsid w:val="00B52869"/>
    <w:rsid w:val="00B55ACF"/>
    <w:rsid w:val="00B56A75"/>
    <w:rsid w:val="00B60463"/>
    <w:rsid w:val="00B6066D"/>
    <w:rsid w:val="00B643DF"/>
    <w:rsid w:val="00B64CF0"/>
    <w:rsid w:val="00B65300"/>
    <w:rsid w:val="00B658B7"/>
    <w:rsid w:val="00B67422"/>
    <w:rsid w:val="00B70BD4"/>
    <w:rsid w:val="00B712CA"/>
    <w:rsid w:val="00B73463"/>
    <w:rsid w:val="00B75110"/>
    <w:rsid w:val="00B76E35"/>
    <w:rsid w:val="00B80440"/>
    <w:rsid w:val="00B90123"/>
    <w:rsid w:val="00B9016D"/>
    <w:rsid w:val="00B90C5B"/>
    <w:rsid w:val="00B9234C"/>
    <w:rsid w:val="00B932DF"/>
    <w:rsid w:val="00B96A0A"/>
    <w:rsid w:val="00BA0F98"/>
    <w:rsid w:val="00BA1517"/>
    <w:rsid w:val="00BA1C02"/>
    <w:rsid w:val="00BA4E39"/>
    <w:rsid w:val="00BA67FD"/>
    <w:rsid w:val="00BA7C48"/>
    <w:rsid w:val="00BB2DEC"/>
    <w:rsid w:val="00BB6B35"/>
    <w:rsid w:val="00BC0A7C"/>
    <w:rsid w:val="00BC1306"/>
    <w:rsid w:val="00BC2310"/>
    <w:rsid w:val="00BC251F"/>
    <w:rsid w:val="00BC27F6"/>
    <w:rsid w:val="00BC39F4"/>
    <w:rsid w:val="00BC7FE0"/>
    <w:rsid w:val="00BD107E"/>
    <w:rsid w:val="00BD150C"/>
    <w:rsid w:val="00BD1587"/>
    <w:rsid w:val="00BD6A20"/>
    <w:rsid w:val="00BD6B5A"/>
    <w:rsid w:val="00BD7EE1"/>
    <w:rsid w:val="00BE5568"/>
    <w:rsid w:val="00BE5764"/>
    <w:rsid w:val="00BE7B28"/>
    <w:rsid w:val="00BE7E9D"/>
    <w:rsid w:val="00BF0A05"/>
    <w:rsid w:val="00BF1358"/>
    <w:rsid w:val="00BF490C"/>
    <w:rsid w:val="00BF7D4B"/>
    <w:rsid w:val="00C0106D"/>
    <w:rsid w:val="00C03F1F"/>
    <w:rsid w:val="00C06FEA"/>
    <w:rsid w:val="00C116BE"/>
    <w:rsid w:val="00C130C5"/>
    <w:rsid w:val="00C133BE"/>
    <w:rsid w:val="00C1400A"/>
    <w:rsid w:val="00C14652"/>
    <w:rsid w:val="00C20DE2"/>
    <w:rsid w:val="00C222B4"/>
    <w:rsid w:val="00C22D86"/>
    <w:rsid w:val="00C262E4"/>
    <w:rsid w:val="00C26BD6"/>
    <w:rsid w:val="00C2733A"/>
    <w:rsid w:val="00C30BFF"/>
    <w:rsid w:val="00C32C0A"/>
    <w:rsid w:val="00C33E20"/>
    <w:rsid w:val="00C352B5"/>
    <w:rsid w:val="00C35CF6"/>
    <w:rsid w:val="00C3725B"/>
    <w:rsid w:val="00C401B7"/>
    <w:rsid w:val="00C40424"/>
    <w:rsid w:val="00C473B5"/>
    <w:rsid w:val="00C50625"/>
    <w:rsid w:val="00C51A8C"/>
    <w:rsid w:val="00C522BE"/>
    <w:rsid w:val="00C52413"/>
    <w:rsid w:val="00C52AF1"/>
    <w:rsid w:val="00C533EC"/>
    <w:rsid w:val="00C5470E"/>
    <w:rsid w:val="00C55EFB"/>
    <w:rsid w:val="00C562F9"/>
    <w:rsid w:val="00C56585"/>
    <w:rsid w:val="00C56B3F"/>
    <w:rsid w:val="00C60416"/>
    <w:rsid w:val="00C62DF5"/>
    <w:rsid w:val="00C638BE"/>
    <w:rsid w:val="00C65492"/>
    <w:rsid w:val="00C65C4C"/>
    <w:rsid w:val="00C67C67"/>
    <w:rsid w:val="00C7022C"/>
    <w:rsid w:val="00C71032"/>
    <w:rsid w:val="00C716E5"/>
    <w:rsid w:val="00C76F30"/>
    <w:rsid w:val="00C76FE8"/>
    <w:rsid w:val="00C772D4"/>
    <w:rsid w:val="00C773D9"/>
    <w:rsid w:val="00C80307"/>
    <w:rsid w:val="00C80ACE"/>
    <w:rsid w:val="00C80B0C"/>
    <w:rsid w:val="00C81162"/>
    <w:rsid w:val="00C82B59"/>
    <w:rsid w:val="00C82EC7"/>
    <w:rsid w:val="00C83258"/>
    <w:rsid w:val="00C83666"/>
    <w:rsid w:val="00C84389"/>
    <w:rsid w:val="00C843AC"/>
    <w:rsid w:val="00C870B5"/>
    <w:rsid w:val="00C907DF"/>
    <w:rsid w:val="00C91630"/>
    <w:rsid w:val="00C9431D"/>
    <w:rsid w:val="00C947DA"/>
    <w:rsid w:val="00C9558A"/>
    <w:rsid w:val="00C966EB"/>
    <w:rsid w:val="00CA004F"/>
    <w:rsid w:val="00CA04B1"/>
    <w:rsid w:val="00CA15A7"/>
    <w:rsid w:val="00CA2DFC"/>
    <w:rsid w:val="00CA3D03"/>
    <w:rsid w:val="00CA416A"/>
    <w:rsid w:val="00CA4EC9"/>
    <w:rsid w:val="00CB03D4"/>
    <w:rsid w:val="00CB0617"/>
    <w:rsid w:val="00CB137B"/>
    <w:rsid w:val="00CB20BC"/>
    <w:rsid w:val="00CB2F75"/>
    <w:rsid w:val="00CB59F3"/>
    <w:rsid w:val="00CB7D0F"/>
    <w:rsid w:val="00CC1E5C"/>
    <w:rsid w:val="00CC204C"/>
    <w:rsid w:val="00CC27DE"/>
    <w:rsid w:val="00CC35EF"/>
    <w:rsid w:val="00CC5048"/>
    <w:rsid w:val="00CC6246"/>
    <w:rsid w:val="00CC773D"/>
    <w:rsid w:val="00CD0232"/>
    <w:rsid w:val="00CD5ADE"/>
    <w:rsid w:val="00CD6DE8"/>
    <w:rsid w:val="00CE2618"/>
    <w:rsid w:val="00CE46A5"/>
    <w:rsid w:val="00CE5E46"/>
    <w:rsid w:val="00CE66C5"/>
    <w:rsid w:val="00CF10E3"/>
    <w:rsid w:val="00CF49CC"/>
    <w:rsid w:val="00CF5BB9"/>
    <w:rsid w:val="00D04F0B"/>
    <w:rsid w:val="00D12274"/>
    <w:rsid w:val="00D12639"/>
    <w:rsid w:val="00D13222"/>
    <w:rsid w:val="00D1440F"/>
    <w:rsid w:val="00D1463A"/>
    <w:rsid w:val="00D14B6E"/>
    <w:rsid w:val="00D1513D"/>
    <w:rsid w:val="00D17BEE"/>
    <w:rsid w:val="00D17FB5"/>
    <w:rsid w:val="00D252C9"/>
    <w:rsid w:val="00D270FA"/>
    <w:rsid w:val="00D30451"/>
    <w:rsid w:val="00D32DDF"/>
    <w:rsid w:val="00D34C79"/>
    <w:rsid w:val="00D36206"/>
    <w:rsid w:val="00D3700C"/>
    <w:rsid w:val="00D37830"/>
    <w:rsid w:val="00D41940"/>
    <w:rsid w:val="00D55405"/>
    <w:rsid w:val="00D603BF"/>
    <w:rsid w:val="00D61138"/>
    <w:rsid w:val="00D638E0"/>
    <w:rsid w:val="00D64882"/>
    <w:rsid w:val="00D653B1"/>
    <w:rsid w:val="00D72F0A"/>
    <w:rsid w:val="00D740A5"/>
    <w:rsid w:val="00D7422C"/>
    <w:rsid w:val="00D746DD"/>
    <w:rsid w:val="00D74AE1"/>
    <w:rsid w:val="00D75D42"/>
    <w:rsid w:val="00D7682C"/>
    <w:rsid w:val="00D76B60"/>
    <w:rsid w:val="00D77250"/>
    <w:rsid w:val="00D80A15"/>
    <w:rsid w:val="00D80B20"/>
    <w:rsid w:val="00D80B34"/>
    <w:rsid w:val="00D82418"/>
    <w:rsid w:val="00D865A8"/>
    <w:rsid w:val="00D87C5F"/>
    <w:rsid w:val="00D9012A"/>
    <w:rsid w:val="00D90CB6"/>
    <w:rsid w:val="00D92166"/>
    <w:rsid w:val="00D92C2D"/>
    <w:rsid w:val="00D9338A"/>
    <w:rsid w:val="00D9361E"/>
    <w:rsid w:val="00D93FE3"/>
    <w:rsid w:val="00D94F38"/>
    <w:rsid w:val="00DA005A"/>
    <w:rsid w:val="00DA0F5F"/>
    <w:rsid w:val="00DA1169"/>
    <w:rsid w:val="00DA17CD"/>
    <w:rsid w:val="00DA7F89"/>
    <w:rsid w:val="00DB0330"/>
    <w:rsid w:val="00DB25B3"/>
    <w:rsid w:val="00DB443B"/>
    <w:rsid w:val="00DB7F32"/>
    <w:rsid w:val="00DC18F1"/>
    <w:rsid w:val="00DC1C10"/>
    <w:rsid w:val="00DC364B"/>
    <w:rsid w:val="00DC4E55"/>
    <w:rsid w:val="00DC6BC9"/>
    <w:rsid w:val="00DC6F92"/>
    <w:rsid w:val="00DD06A1"/>
    <w:rsid w:val="00DD60F2"/>
    <w:rsid w:val="00DD6921"/>
    <w:rsid w:val="00DD69FB"/>
    <w:rsid w:val="00DE0893"/>
    <w:rsid w:val="00DE2814"/>
    <w:rsid w:val="00DE6796"/>
    <w:rsid w:val="00DE74C8"/>
    <w:rsid w:val="00DF41B2"/>
    <w:rsid w:val="00DF5090"/>
    <w:rsid w:val="00DF76E9"/>
    <w:rsid w:val="00E002EC"/>
    <w:rsid w:val="00E0045B"/>
    <w:rsid w:val="00E01272"/>
    <w:rsid w:val="00E02FC2"/>
    <w:rsid w:val="00E03067"/>
    <w:rsid w:val="00E03814"/>
    <w:rsid w:val="00E03846"/>
    <w:rsid w:val="00E03A07"/>
    <w:rsid w:val="00E06421"/>
    <w:rsid w:val="00E10BDB"/>
    <w:rsid w:val="00E16014"/>
    <w:rsid w:val="00E163D8"/>
    <w:rsid w:val="00E16EB4"/>
    <w:rsid w:val="00E17A39"/>
    <w:rsid w:val="00E20A7D"/>
    <w:rsid w:val="00E21A27"/>
    <w:rsid w:val="00E22643"/>
    <w:rsid w:val="00E26237"/>
    <w:rsid w:val="00E273BF"/>
    <w:rsid w:val="00E2770F"/>
    <w:rsid w:val="00E27A2F"/>
    <w:rsid w:val="00E30A98"/>
    <w:rsid w:val="00E30CD0"/>
    <w:rsid w:val="00E347E3"/>
    <w:rsid w:val="00E409EF"/>
    <w:rsid w:val="00E425BC"/>
    <w:rsid w:val="00E42A94"/>
    <w:rsid w:val="00E458BF"/>
    <w:rsid w:val="00E45C17"/>
    <w:rsid w:val="00E47285"/>
    <w:rsid w:val="00E5035D"/>
    <w:rsid w:val="00E50FD1"/>
    <w:rsid w:val="00E51C33"/>
    <w:rsid w:val="00E542E1"/>
    <w:rsid w:val="00E54676"/>
    <w:rsid w:val="00E54AD5"/>
    <w:rsid w:val="00E54BFB"/>
    <w:rsid w:val="00E54CD7"/>
    <w:rsid w:val="00E5640D"/>
    <w:rsid w:val="00E57D5F"/>
    <w:rsid w:val="00E6452F"/>
    <w:rsid w:val="00E666E7"/>
    <w:rsid w:val="00E706E7"/>
    <w:rsid w:val="00E73CD2"/>
    <w:rsid w:val="00E74421"/>
    <w:rsid w:val="00E76B2C"/>
    <w:rsid w:val="00E77587"/>
    <w:rsid w:val="00E818AD"/>
    <w:rsid w:val="00E82DA6"/>
    <w:rsid w:val="00E84229"/>
    <w:rsid w:val="00E843F0"/>
    <w:rsid w:val="00E84965"/>
    <w:rsid w:val="00E84E49"/>
    <w:rsid w:val="00E86147"/>
    <w:rsid w:val="00E877DC"/>
    <w:rsid w:val="00E90E4E"/>
    <w:rsid w:val="00E9391E"/>
    <w:rsid w:val="00E971F6"/>
    <w:rsid w:val="00E97AED"/>
    <w:rsid w:val="00EA1052"/>
    <w:rsid w:val="00EA218F"/>
    <w:rsid w:val="00EA4F29"/>
    <w:rsid w:val="00EA5B27"/>
    <w:rsid w:val="00EA5F83"/>
    <w:rsid w:val="00EA6F9D"/>
    <w:rsid w:val="00EA7DEC"/>
    <w:rsid w:val="00EB0F7F"/>
    <w:rsid w:val="00EB2273"/>
    <w:rsid w:val="00EB2474"/>
    <w:rsid w:val="00EB6C62"/>
    <w:rsid w:val="00EB6F3C"/>
    <w:rsid w:val="00EB769A"/>
    <w:rsid w:val="00EC0CF9"/>
    <w:rsid w:val="00EC165F"/>
    <w:rsid w:val="00EC1E2C"/>
    <w:rsid w:val="00EC254E"/>
    <w:rsid w:val="00EC2B75"/>
    <w:rsid w:val="00EC2B9A"/>
    <w:rsid w:val="00EC3723"/>
    <w:rsid w:val="00EC568A"/>
    <w:rsid w:val="00EC7C87"/>
    <w:rsid w:val="00ED0103"/>
    <w:rsid w:val="00ED030E"/>
    <w:rsid w:val="00ED2672"/>
    <w:rsid w:val="00ED2A8D"/>
    <w:rsid w:val="00ED3784"/>
    <w:rsid w:val="00ED3E21"/>
    <w:rsid w:val="00ED4450"/>
    <w:rsid w:val="00ED4D7E"/>
    <w:rsid w:val="00ED660C"/>
    <w:rsid w:val="00ED6DB1"/>
    <w:rsid w:val="00ED7692"/>
    <w:rsid w:val="00ED7FF3"/>
    <w:rsid w:val="00EE1F0B"/>
    <w:rsid w:val="00EE2455"/>
    <w:rsid w:val="00EE2DC7"/>
    <w:rsid w:val="00EE2F17"/>
    <w:rsid w:val="00EE54CB"/>
    <w:rsid w:val="00EE6424"/>
    <w:rsid w:val="00EF1936"/>
    <w:rsid w:val="00EF1C54"/>
    <w:rsid w:val="00EF404B"/>
    <w:rsid w:val="00F00376"/>
    <w:rsid w:val="00F01F0C"/>
    <w:rsid w:val="00F02A5A"/>
    <w:rsid w:val="00F04EF4"/>
    <w:rsid w:val="00F06ECB"/>
    <w:rsid w:val="00F1078D"/>
    <w:rsid w:val="00F11368"/>
    <w:rsid w:val="00F11764"/>
    <w:rsid w:val="00F118B2"/>
    <w:rsid w:val="00F120D3"/>
    <w:rsid w:val="00F157E2"/>
    <w:rsid w:val="00F159ED"/>
    <w:rsid w:val="00F16C7D"/>
    <w:rsid w:val="00F16E77"/>
    <w:rsid w:val="00F1739B"/>
    <w:rsid w:val="00F20B6D"/>
    <w:rsid w:val="00F21801"/>
    <w:rsid w:val="00F2260D"/>
    <w:rsid w:val="00F259E2"/>
    <w:rsid w:val="00F30739"/>
    <w:rsid w:val="00F346A3"/>
    <w:rsid w:val="00F355BB"/>
    <w:rsid w:val="00F36133"/>
    <w:rsid w:val="00F404B9"/>
    <w:rsid w:val="00F40DC3"/>
    <w:rsid w:val="00F41368"/>
    <w:rsid w:val="00F41F0B"/>
    <w:rsid w:val="00F43D2B"/>
    <w:rsid w:val="00F50222"/>
    <w:rsid w:val="00F50B5A"/>
    <w:rsid w:val="00F510BD"/>
    <w:rsid w:val="00F52277"/>
    <w:rsid w:val="00F527AC"/>
    <w:rsid w:val="00F54701"/>
    <w:rsid w:val="00F5503F"/>
    <w:rsid w:val="00F55AD7"/>
    <w:rsid w:val="00F6165F"/>
    <w:rsid w:val="00F61D83"/>
    <w:rsid w:val="00F636EF"/>
    <w:rsid w:val="00F646CB"/>
    <w:rsid w:val="00F64BE0"/>
    <w:rsid w:val="00F65DD1"/>
    <w:rsid w:val="00F66178"/>
    <w:rsid w:val="00F707B3"/>
    <w:rsid w:val="00F71135"/>
    <w:rsid w:val="00F71188"/>
    <w:rsid w:val="00F730DC"/>
    <w:rsid w:val="00F741EE"/>
    <w:rsid w:val="00F74309"/>
    <w:rsid w:val="00F8259B"/>
    <w:rsid w:val="00F828E7"/>
    <w:rsid w:val="00F82C35"/>
    <w:rsid w:val="00F83068"/>
    <w:rsid w:val="00F84145"/>
    <w:rsid w:val="00F85080"/>
    <w:rsid w:val="00F85647"/>
    <w:rsid w:val="00F90461"/>
    <w:rsid w:val="00F90A3A"/>
    <w:rsid w:val="00F90D79"/>
    <w:rsid w:val="00F91B03"/>
    <w:rsid w:val="00F91EEE"/>
    <w:rsid w:val="00F97663"/>
    <w:rsid w:val="00FA370D"/>
    <w:rsid w:val="00FA5F89"/>
    <w:rsid w:val="00FA66F1"/>
    <w:rsid w:val="00FA7B64"/>
    <w:rsid w:val="00FA7E42"/>
    <w:rsid w:val="00FB203B"/>
    <w:rsid w:val="00FB26C0"/>
    <w:rsid w:val="00FB5308"/>
    <w:rsid w:val="00FB5647"/>
    <w:rsid w:val="00FB7B39"/>
    <w:rsid w:val="00FC003A"/>
    <w:rsid w:val="00FC0734"/>
    <w:rsid w:val="00FC1105"/>
    <w:rsid w:val="00FC378B"/>
    <w:rsid w:val="00FC3977"/>
    <w:rsid w:val="00FC70AB"/>
    <w:rsid w:val="00FD2566"/>
    <w:rsid w:val="00FD25C7"/>
    <w:rsid w:val="00FD2F16"/>
    <w:rsid w:val="00FD6065"/>
    <w:rsid w:val="00FE0722"/>
    <w:rsid w:val="00FE1D34"/>
    <w:rsid w:val="00FE244F"/>
    <w:rsid w:val="00FE2A6F"/>
    <w:rsid w:val="00FE3DEC"/>
    <w:rsid w:val="00FE4F64"/>
    <w:rsid w:val="00FF13EB"/>
    <w:rsid w:val="00FF23FD"/>
    <w:rsid w:val="00FF2C98"/>
    <w:rsid w:val="00FF418D"/>
    <w:rsid w:val="00FF6538"/>
    <w:rsid w:val="00FF7D9A"/>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1DFE3C"/>
  <w15:docId w15:val="{8C343B4C-42B0-40B9-AE3D-87123E06C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D3003"/>
    <w:pPr>
      <w:spacing w:after="0" w:line="216" w:lineRule="atLeast"/>
    </w:pPr>
    <w:rPr>
      <w:sz w:val="18"/>
      <w:lang w:val="en-GB"/>
    </w:rPr>
  </w:style>
  <w:style w:type="paragraph" w:styleId="Heading1">
    <w:name w:val="heading 1"/>
    <w:next w:val="Normal"/>
    <w:link w:val="Heading1Char"/>
    <w:qFormat/>
    <w:rsid w:val="00586C66"/>
    <w:pPr>
      <w:keepNext/>
      <w:keepLines/>
      <w:numPr>
        <w:numId w:val="19"/>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Normal"/>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1"/>
      </w:numPr>
      <w:spacing w:after="120"/>
    </w:pPr>
    <w:rPr>
      <w:color w:val="000000" w:themeColor="text1"/>
      <w:sz w:val="22"/>
    </w:rPr>
  </w:style>
  <w:style w:type="paragraph" w:customStyle="1" w:styleId="Bullet2">
    <w:name w:val="Bullet 2"/>
    <w:basedOn w:val="Normal"/>
    <w:link w:val="Bullet2Char"/>
    <w:qFormat/>
    <w:rsid w:val="008310C9"/>
    <w:pPr>
      <w:numPr>
        <w:numId w:val="15"/>
      </w:numPr>
      <w:spacing w:after="120"/>
      <w:ind w:left="1276" w:hanging="425"/>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DD6921"/>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qFormat/>
    <w:rsid w:val="007A0BA7"/>
    <w:pPr>
      <w:keepNext/>
      <w:spacing w:before="240" w:after="240"/>
      <w:jc w:val="center"/>
    </w:pPr>
    <w:rPr>
      <w:b/>
      <w:bCs/>
      <w:i/>
      <w:color w:val="575756"/>
      <w:sz w:val="22"/>
      <w:u w:val="single"/>
      <w:lang w:eastAsia="en-GB"/>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8310C9"/>
    <w:rPr>
      <w:color w:val="000000" w:themeColor="text1"/>
      <w:lang w:val="en-GB"/>
    </w:rPr>
  </w:style>
  <w:style w:type="paragraph" w:customStyle="1" w:styleId="AppendixHead2">
    <w:name w:val="Appendix Head 2"/>
    <w:basedOn w:val="AppendixtitleHead1"/>
    <w:next w:val="Heading1separationline"/>
    <w:qFormat/>
    <w:rsid w:val="00586C66"/>
    <w:pPr>
      <w:numPr>
        <w:ilvl w:val="1"/>
      </w:numPr>
      <w:spacing w:after="120"/>
    </w:pPr>
    <w:rPr>
      <w:rFonts w:cs="Arial"/>
      <w:sz w:val="24"/>
      <w:lang w:eastAsia="en-GB"/>
    </w:rPr>
  </w:style>
  <w:style w:type="paragraph" w:customStyle="1" w:styleId="AppendixHead3">
    <w:name w:val="Appendix Head 3"/>
    <w:basedOn w:val="Normal"/>
    <w:next w:val="Heading2separationline"/>
    <w:qFormat/>
    <w:rsid w:val="00E5035D"/>
    <w:pPr>
      <w:numPr>
        <w:ilvl w:val="2"/>
        <w:numId w:val="10"/>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3"/>
      </w:numPr>
    </w:pPr>
    <w:rPr>
      <w:smallCaps w:val="0"/>
      <w:sz w:val="22"/>
    </w:rPr>
  </w:style>
  <w:style w:type="paragraph" w:customStyle="1" w:styleId="AppendixHead5">
    <w:name w:val="Appendix Head 5"/>
    <w:basedOn w:val="AppendixHead4"/>
    <w:next w:val="BodyText"/>
    <w:qFormat/>
    <w:rsid w:val="00A90AAC"/>
    <w:pPr>
      <w:numPr>
        <w:ilvl w:val="4"/>
      </w:numPr>
      <w:ind w:left="1701" w:hanging="1701"/>
    </w:pPr>
    <w:rPr>
      <w:b w:val="0"/>
    </w:rPr>
  </w:style>
  <w:style w:type="paragraph" w:customStyle="1" w:styleId="AnnextitleHead1">
    <w:name w:val="Annex title (Head 1)"/>
    <w:next w:val="BodyText"/>
    <w:link w:val="AnnextitleHead1Char"/>
    <w:qFormat/>
    <w:rsid w:val="00E5035D"/>
    <w:pPr>
      <w:numPr>
        <w:numId w:val="3"/>
      </w:numPr>
      <w:spacing w:after="360"/>
    </w:pPr>
    <w:rPr>
      <w:b/>
      <w:caps/>
      <w:color w:val="00558C"/>
      <w:sz w:val="28"/>
      <w:lang w:val="en-GB"/>
    </w:rPr>
  </w:style>
  <w:style w:type="character" w:customStyle="1" w:styleId="AnnextitleHead1Char">
    <w:name w:val="Annex title (Head 1) Char"/>
    <w:basedOn w:val="DefaultParagraphFont"/>
    <w:link w:val="AnnextitleHead1"/>
    <w:rsid w:val="00E5035D"/>
    <w:rPr>
      <w:b/>
      <w:caps/>
      <w:color w:val="00558C"/>
      <w:sz w:val="28"/>
      <w:lang w:val="en-GB"/>
    </w:rPr>
  </w:style>
  <w:style w:type="paragraph" w:customStyle="1" w:styleId="AnnexHead2">
    <w:name w:val="Annex Head 2"/>
    <w:basedOn w:val="AnnextitleHead1"/>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3"/>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7"/>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Normal"/>
    <w:qFormat/>
    <w:rsid w:val="007A4FEF"/>
    <w:pPr>
      <w:numPr>
        <w:numId w:val="5"/>
      </w:numPr>
      <w:tabs>
        <w:tab w:val="left" w:pos="851"/>
      </w:tabs>
    </w:pPr>
    <w:rPr>
      <w:b w:val="0"/>
      <w:u w:val="none"/>
    </w:rPr>
  </w:style>
  <w:style w:type="paragraph" w:styleId="ListNumber">
    <w:name w:val="List Number"/>
    <w:basedOn w:val="Normal"/>
    <w:semiHidden/>
    <w:rsid w:val="006E10BF"/>
    <w:pPr>
      <w:numPr>
        <w:numId w:val="9"/>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18"/>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8"/>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16"/>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17"/>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4"/>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21"/>
      </w:numPr>
      <w:jc w:val="center"/>
    </w:pPr>
    <w:rPr>
      <w:i/>
      <w:color w:val="00558C"/>
      <w:lang w:eastAsia="en-GB"/>
    </w:rPr>
  </w:style>
  <w:style w:type="paragraph" w:customStyle="1" w:styleId="Figurecaption">
    <w:name w:val="Figure caption"/>
    <w:basedOn w:val="Caption"/>
    <w:next w:val="Normal"/>
    <w:qFormat/>
    <w:rsid w:val="00DD69FB"/>
    <w:pPr>
      <w:numPr>
        <w:numId w:val="8"/>
      </w:numPr>
    </w:pPr>
    <w:rPr>
      <w:b w:val="0"/>
      <w:u w:val="none"/>
    </w:rPr>
  </w:style>
  <w:style w:type="paragraph" w:styleId="NoSpacing">
    <w:name w:val="No Spacing"/>
    <w:uiPriority w:val="1"/>
    <w:qFormat/>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titleHead1">
    <w:name w:val="Appendix title (Head 1)"/>
    <w:next w:val="BodyText"/>
    <w:qFormat/>
    <w:rsid w:val="00E5035D"/>
    <w:pPr>
      <w:numPr>
        <w:numId w:val="10"/>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list">
    <w:name w:val="Reference list"/>
    <w:basedOn w:val="Normal"/>
    <w:qFormat/>
    <w:rsid w:val="00CF10E3"/>
    <w:pPr>
      <w:numPr>
        <w:numId w:val="11"/>
      </w:numPr>
      <w:spacing w:before="120" w:after="60" w:line="240" w:lineRule="auto"/>
      <w:jc w:val="both"/>
    </w:pPr>
    <w:rPr>
      <w:rFonts w:eastAsia="Times New Roman" w:cs="Times New Roman"/>
      <w:sz w:val="22"/>
      <w:szCs w:val="20"/>
    </w:rPr>
  </w:style>
  <w:style w:type="paragraph" w:customStyle="1" w:styleId="Equationnumber">
    <w:name w:val="Equation number"/>
    <w:basedOn w:val="BodyText"/>
    <w:next w:val="BodyText"/>
    <w:link w:val="EquationnumberChar"/>
    <w:qFormat/>
    <w:rsid w:val="00835EA0"/>
    <w:pPr>
      <w:numPr>
        <w:numId w:val="12"/>
      </w:numPr>
      <w:spacing w:before="60"/>
      <w:jc w:val="right"/>
    </w:pPr>
  </w:style>
  <w:style w:type="character" w:customStyle="1" w:styleId="EquationnumberChar">
    <w:name w:val="Equation number Char"/>
    <w:basedOn w:val="BodyTextChar"/>
    <w:link w:val="Equationnumber"/>
    <w:rsid w:val="00835EA0"/>
    <w:rPr>
      <w:lang w:val="en-GB"/>
    </w:rPr>
  </w:style>
  <w:style w:type="paragraph" w:customStyle="1" w:styleId="Furtherreading">
    <w:name w:val="Further reading"/>
    <w:basedOn w:val="BodyText"/>
    <w:link w:val="FurtherreadingChar"/>
    <w:qFormat/>
    <w:rsid w:val="0022582A"/>
    <w:pPr>
      <w:numPr>
        <w:numId w:val="13"/>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20"/>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customStyle="1" w:styleId="Annex">
    <w:name w:val="Annex"/>
    <w:basedOn w:val="Normal"/>
    <w:next w:val="BodyText"/>
    <w:qFormat/>
    <w:rsid w:val="00141ACF"/>
    <w:pPr>
      <w:spacing w:after="360"/>
      <w:ind w:left="1418" w:hanging="1418"/>
    </w:pPr>
    <w:rPr>
      <w:rFonts w:eastAsiaTheme="minorEastAsia"/>
      <w:b/>
      <w:i/>
      <w:caps/>
      <w:color w:val="407EC9"/>
      <w:sz w:val="28"/>
      <w:u w:val="single"/>
    </w:rPr>
  </w:style>
  <w:style w:type="table" w:customStyle="1" w:styleId="TableNormal1">
    <w:name w:val="Table Normal1"/>
    <w:uiPriority w:val="2"/>
    <w:semiHidden/>
    <w:unhideWhenUsed/>
    <w:qFormat/>
    <w:rsid w:val="000E259E"/>
    <w:pPr>
      <w:widowControl w:val="0"/>
      <w:autoSpaceDE w:val="0"/>
      <w:autoSpaceDN w:val="0"/>
      <w:spacing w:after="0" w:line="240" w:lineRule="auto"/>
    </w:pPr>
    <w:rPr>
      <w:rFonts w:eastAsiaTheme="minorEastAsia"/>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E259E"/>
    <w:pPr>
      <w:widowControl w:val="0"/>
      <w:autoSpaceDE w:val="0"/>
      <w:autoSpaceDN w:val="0"/>
      <w:spacing w:line="240" w:lineRule="auto"/>
    </w:pPr>
    <w:rPr>
      <w:rFonts w:ascii="Calibri" w:eastAsia="Calibri" w:hAnsi="Calibri" w:cs="Calibri"/>
      <w:sz w:val="22"/>
      <w:lang w:val="en-US"/>
    </w:rPr>
  </w:style>
  <w:style w:type="paragraph" w:customStyle="1" w:styleId="Reference">
    <w:name w:val="Reference"/>
    <w:basedOn w:val="Normal"/>
    <w:rsid w:val="000E259E"/>
    <w:pPr>
      <w:tabs>
        <w:tab w:val="num" w:pos="0"/>
      </w:tabs>
      <w:spacing w:after="120" w:line="240" w:lineRule="auto"/>
      <w:ind w:left="567" w:hanging="567"/>
    </w:pPr>
    <w:rPr>
      <w:rFonts w:eastAsia="Times New Roman" w:cs="Times New Roman"/>
      <w:sz w:val="22"/>
      <w:szCs w:val="20"/>
    </w:rPr>
  </w:style>
  <w:style w:type="paragraph" w:styleId="ListParagraph">
    <w:name w:val="List Paragraph"/>
    <w:basedOn w:val="Normal"/>
    <w:uiPriority w:val="34"/>
    <w:qFormat/>
    <w:rsid w:val="00F1739B"/>
    <w:pPr>
      <w:spacing w:after="120" w:line="240" w:lineRule="auto"/>
      <w:ind w:left="720"/>
      <w:contextualSpacing/>
      <w:jc w:val="both"/>
    </w:pPr>
    <w:rPr>
      <w:rFonts w:ascii="Times New Roman" w:eastAsia="SimSun" w:hAnsi="Times New Roman" w:cs="Times New Roman"/>
      <w:sz w:val="22"/>
      <w:szCs w:val="24"/>
    </w:rPr>
  </w:style>
  <w:style w:type="paragraph" w:customStyle="1" w:styleId="Acronym">
    <w:name w:val="Acronym"/>
    <w:basedOn w:val="Normal"/>
    <w:qFormat/>
    <w:rsid w:val="000A4F41"/>
    <w:pPr>
      <w:spacing w:after="60"/>
      <w:ind w:left="1418" w:hanging="1418"/>
    </w:pPr>
    <w:rPr>
      <w:sz w:val="22"/>
    </w:rPr>
  </w:style>
  <w:style w:type="character" w:customStyle="1" w:styleId="UnresolvedMention1">
    <w:name w:val="Unresolved Mention1"/>
    <w:basedOn w:val="DefaultParagraphFont"/>
    <w:uiPriority w:val="99"/>
    <w:semiHidden/>
    <w:unhideWhenUsed/>
    <w:rsid w:val="004E0DBB"/>
    <w:rPr>
      <w:color w:val="605E5C"/>
      <w:shd w:val="clear" w:color="auto" w:fill="E1DFDD"/>
    </w:rPr>
  </w:style>
  <w:style w:type="table" w:customStyle="1" w:styleId="Table">
    <w:name w:val="Table"/>
    <w:basedOn w:val="TableNormal"/>
    <w:rsid w:val="007909A3"/>
    <w:pPr>
      <w:spacing w:before="60" w:after="60" w:line="240" w:lineRule="auto"/>
    </w:pPr>
    <w:rPr>
      <w:rFonts w:ascii="Arial" w:eastAsia="Times New Roman" w:hAnsi="Arial" w:cs="Times New Roman"/>
      <w:sz w:val="20"/>
      <w:szCs w:val="20"/>
      <w:lang w:val="en-US" w:eastAsia="zh-CN"/>
    </w:rPr>
    <w:tblPr>
      <w:tblInd w:w="567" w:type="dxa"/>
    </w:tblPr>
    <w:tblStylePr w:type="firstRow">
      <w:pPr>
        <w:keepNext/>
        <w:wordWrap/>
      </w:pPr>
      <w:rPr>
        <w:rFonts w:ascii="Arial" w:hAnsi="Arial"/>
        <w:sz w:val="20"/>
      </w:rPr>
      <w:tblPr/>
      <w:trPr>
        <w:tblHeader/>
      </w:t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57700">
      <w:bodyDiv w:val="1"/>
      <w:marLeft w:val="0"/>
      <w:marRight w:val="0"/>
      <w:marTop w:val="0"/>
      <w:marBottom w:val="0"/>
      <w:divBdr>
        <w:top w:val="none" w:sz="0" w:space="0" w:color="auto"/>
        <w:left w:val="none" w:sz="0" w:space="0" w:color="auto"/>
        <w:bottom w:val="none" w:sz="0" w:space="0" w:color="auto"/>
        <w:right w:val="none" w:sz="0" w:space="0" w:color="auto"/>
      </w:divBdr>
    </w:div>
    <w:div w:id="210650643">
      <w:bodyDiv w:val="1"/>
      <w:marLeft w:val="0"/>
      <w:marRight w:val="0"/>
      <w:marTop w:val="0"/>
      <w:marBottom w:val="0"/>
      <w:divBdr>
        <w:top w:val="none" w:sz="0" w:space="0" w:color="auto"/>
        <w:left w:val="none" w:sz="0" w:space="0" w:color="auto"/>
        <w:bottom w:val="none" w:sz="0" w:space="0" w:color="auto"/>
        <w:right w:val="none" w:sz="0" w:space="0" w:color="auto"/>
      </w:divBdr>
    </w:div>
    <w:div w:id="327827889">
      <w:bodyDiv w:val="1"/>
      <w:marLeft w:val="0"/>
      <w:marRight w:val="0"/>
      <w:marTop w:val="0"/>
      <w:marBottom w:val="0"/>
      <w:divBdr>
        <w:top w:val="none" w:sz="0" w:space="0" w:color="auto"/>
        <w:left w:val="none" w:sz="0" w:space="0" w:color="auto"/>
        <w:bottom w:val="none" w:sz="0" w:space="0" w:color="auto"/>
        <w:right w:val="none" w:sz="0" w:space="0" w:color="auto"/>
      </w:divBdr>
    </w:div>
    <w:div w:id="339351855">
      <w:bodyDiv w:val="1"/>
      <w:marLeft w:val="0"/>
      <w:marRight w:val="0"/>
      <w:marTop w:val="0"/>
      <w:marBottom w:val="0"/>
      <w:divBdr>
        <w:top w:val="none" w:sz="0" w:space="0" w:color="auto"/>
        <w:left w:val="none" w:sz="0" w:space="0" w:color="auto"/>
        <w:bottom w:val="none" w:sz="0" w:space="0" w:color="auto"/>
        <w:right w:val="none" w:sz="0" w:space="0" w:color="auto"/>
      </w:divBdr>
    </w:div>
    <w:div w:id="408699271">
      <w:bodyDiv w:val="1"/>
      <w:marLeft w:val="0"/>
      <w:marRight w:val="0"/>
      <w:marTop w:val="0"/>
      <w:marBottom w:val="0"/>
      <w:divBdr>
        <w:top w:val="none" w:sz="0" w:space="0" w:color="auto"/>
        <w:left w:val="none" w:sz="0" w:space="0" w:color="auto"/>
        <w:bottom w:val="none" w:sz="0" w:space="0" w:color="auto"/>
        <w:right w:val="none" w:sz="0" w:space="0" w:color="auto"/>
      </w:divBdr>
    </w:div>
    <w:div w:id="525487889">
      <w:bodyDiv w:val="1"/>
      <w:marLeft w:val="0"/>
      <w:marRight w:val="0"/>
      <w:marTop w:val="0"/>
      <w:marBottom w:val="0"/>
      <w:divBdr>
        <w:top w:val="none" w:sz="0" w:space="0" w:color="auto"/>
        <w:left w:val="none" w:sz="0" w:space="0" w:color="auto"/>
        <w:bottom w:val="none" w:sz="0" w:space="0" w:color="auto"/>
        <w:right w:val="none" w:sz="0" w:space="0" w:color="auto"/>
      </w:divBdr>
    </w:div>
    <w:div w:id="664549102">
      <w:bodyDiv w:val="1"/>
      <w:marLeft w:val="0"/>
      <w:marRight w:val="0"/>
      <w:marTop w:val="0"/>
      <w:marBottom w:val="0"/>
      <w:divBdr>
        <w:top w:val="none" w:sz="0" w:space="0" w:color="auto"/>
        <w:left w:val="none" w:sz="0" w:space="0" w:color="auto"/>
        <w:bottom w:val="none" w:sz="0" w:space="0" w:color="auto"/>
        <w:right w:val="none" w:sz="0" w:space="0" w:color="auto"/>
      </w:divBdr>
    </w:div>
    <w:div w:id="729110895">
      <w:bodyDiv w:val="1"/>
      <w:marLeft w:val="0"/>
      <w:marRight w:val="0"/>
      <w:marTop w:val="0"/>
      <w:marBottom w:val="0"/>
      <w:divBdr>
        <w:top w:val="none" w:sz="0" w:space="0" w:color="auto"/>
        <w:left w:val="none" w:sz="0" w:space="0" w:color="auto"/>
        <w:bottom w:val="none" w:sz="0" w:space="0" w:color="auto"/>
        <w:right w:val="none" w:sz="0" w:space="0" w:color="auto"/>
      </w:divBdr>
    </w:div>
    <w:div w:id="745952958">
      <w:bodyDiv w:val="1"/>
      <w:marLeft w:val="0"/>
      <w:marRight w:val="0"/>
      <w:marTop w:val="0"/>
      <w:marBottom w:val="0"/>
      <w:divBdr>
        <w:top w:val="none" w:sz="0" w:space="0" w:color="auto"/>
        <w:left w:val="none" w:sz="0" w:space="0" w:color="auto"/>
        <w:bottom w:val="none" w:sz="0" w:space="0" w:color="auto"/>
        <w:right w:val="none" w:sz="0" w:space="0" w:color="auto"/>
      </w:divBdr>
    </w:div>
    <w:div w:id="779956452">
      <w:bodyDiv w:val="1"/>
      <w:marLeft w:val="0"/>
      <w:marRight w:val="0"/>
      <w:marTop w:val="0"/>
      <w:marBottom w:val="0"/>
      <w:divBdr>
        <w:top w:val="none" w:sz="0" w:space="0" w:color="auto"/>
        <w:left w:val="none" w:sz="0" w:space="0" w:color="auto"/>
        <w:bottom w:val="none" w:sz="0" w:space="0" w:color="auto"/>
        <w:right w:val="none" w:sz="0" w:space="0" w:color="auto"/>
      </w:divBdr>
    </w:div>
    <w:div w:id="878202464">
      <w:bodyDiv w:val="1"/>
      <w:marLeft w:val="0"/>
      <w:marRight w:val="0"/>
      <w:marTop w:val="0"/>
      <w:marBottom w:val="0"/>
      <w:divBdr>
        <w:top w:val="none" w:sz="0" w:space="0" w:color="auto"/>
        <w:left w:val="none" w:sz="0" w:space="0" w:color="auto"/>
        <w:bottom w:val="none" w:sz="0" w:space="0" w:color="auto"/>
        <w:right w:val="none" w:sz="0" w:space="0" w:color="auto"/>
      </w:divBdr>
    </w:div>
    <w:div w:id="955016260">
      <w:bodyDiv w:val="1"/>
      <w:marLeft w:val="0"/>
      <w:marRight w:val="0"/>
      <w:marTop w:val="0"/>
      <w:marBottom w:val="0"/>
      <w:divBdr>
        <w:top w:val="none" w:sz="0" w:space="0" w:color="auto"/>
        <w:left w:val="none" w:sz="0" w:space="0" w:color="auto"/>
        <w:bottom w:val="none" w:sz="0" w:space="0" w:color="auto"/>
        <w:right w:val="none" w:sz="0" w:space="0" w:color="auto"/>
      </w:divBdr>
    </w:div>
    <w:div w:id="1047338610">
      <w:bodyDiv w:val="1"/>
      <w:marLeft w:val="0"/>
      <w:marRight w:val="0"/>
      <w:marTop w:val="0"/>
      <w:marBottom w:val="0"/>
      <w:divBdr>
        <w:top w:val="none" w:sz="0" w:space="0" w:color="auto"/>
        <w:left w:val="none" w:sz="0" w:space="0" w:color="auto"/>
        <w:bottom w:val="none" w:sz="0" w:space="0" w:color="auto"/>
        <w:right w:val="none" w:sz="0" w:space="0" w:color="auto"/>
      </w:divBdr>
    </w:div>
    <w:div w:id="1081831854">
      <w:bodyDiv w:val="1"/>
      <w:marLeft w:val="0"/>
      <w:marRight w:val="0"/>
      <w:marTop w:val="0"/>
      <w:marBottom w:val="0"/>
      <w:divBdr>
        <w:top w:val="none" w:sz="0" w:space="0" w:color="auto"/>
        <w:left w:val="none" w:sz="0" w:space="0" w:color="auto"/>
        <w:bottom w:val="none" w:sz="0" w:space="0" w:color="auto"/>
        <w:right w:val="none" w:sz="0" w:space="0" w:color="auto"/>
      </w:divBdr>
    </w:div>
    <w:div w:id="1127120005">
      <w:bodyDiv w:val="1"/>
      <w:marLeft w:val="0"/>
      <w:marRight w:val="0"/>
      <w:marTop w:val="0"/>
      <w:marBottom w:val="0"/>
      <w:divBdr>
        <w:top w:val="none" w:sz="0" w:space="0" w:color="auto"/>
        <w:left w:val="none" w:sz="0" w:space="0" w:color="auto"/>
        <w:bottom w:val="none" w:sz="0" w:space="0" w:color="auto"/>
        <w:right w:val="none" w:sz="0" w:space="0" w:color="auto"/>
      </w:divBdr>
    </w:div>
    <w:div w:id="1134719399">
      <w:bodyDiv w:val="1"/>
      <w:marLeft w:val="0"/>
      <w:marRight w:val="0"/>
      <w:marTop w:val="0"/>
      <w:marBottom w:val="0"/>
      <w:divBdr>
        <w:top w:val="none" w:sz="0" w:space="0" w:color="auto"/>
        <w:left w:val="none" w:sz="0" w:space="0" w:color="auto"/>
        <w:bottom w:val="none" w:sz="0" w:space="0" w:color="auto"/>
        <w:right w:val="none" w:sz="0" w:space="0" w:color="auto"/>
      </w:divBdr>
    </w:div>
    <w:div w:id="1270354538">
      <w:bodyDiv w:val="1"/>
      <w:marLeft w:val="0"/>
      <w:marRight w:val="0"/>
      <w:marTop w:val="0"/>
      <w:marBottom w:val="0"/>
      <w:divBdr>
        <w:top w:val="none" w:sz="0" w:space="0" w:color="auto"/>
        <w:left w:val="none" w:sz="0" w:space="0" w:color="auto"/>
        <w:bottom w:val="none" w:sz="0" w:space="0" w:color="auto"/>
        <w:right w:val="none" w:sz="0" w:space="0" w:color="auto"/>
      </w:divBdr>
    </w:div>
    <w:div w:id="1441417756">
      <w:bodyDiv w:val="1"/>
      <w:marLeft w:val="0"/>
      <w:marRight w:val="0"/>
      <w:marTop w:val="0"/>
      <w:marBottom w:val="0"/>
      <w:divBdr>
        <w:top w:val="none" w:sz="0" w:space="0" w:color="auto"/>
        <w:left w:val="none" w:sz="0" w:space="0" w:color="auto"/>
        <w:bottom w:val="none" w:sz="0" w:space="0" w:color="auto"/>
        <w:right w:val="none" w:sz="0" w:space="0" w:color="auto"/>
      </w:divBdr>
    </w:div>
    <w:div w:id="1476950335">
      <w:bodyDiv w:val="1"/>
      <w:marLeft w:val="0"/>
      <w:marRight w:val="0"/>
      <w:marTop w:val="0"/>
      <w:marBottom w:val="0"/>
      <w:divBdr>
        <w:top w:val="none" w:sz="0" w:space="0" w:color="auto"/>
        <w:left w:val="none" w:sz="0" w:space="0" w:color="auto"/>
        <w:bottom w:val="none" w:sz="0" w:space="0" w:color="auto"/>
        <w:right w:val="none" w:sz="0" w:space="0" w:color="auto"/>
      </w:divBdr>
    </w:div>
    <w:div w:id="1535581333">
      <w:bodyDiv w:val="1"/>
      <w:marLeft w:val="0"/>
      <w:marRight w:val="0"/>
      <w:marTop w:val="0"/>
      <w:marBottom w:val="0"/>
      <w:divBdr>
        <w:top w:val="none" w:sz="0" w:space="0" w:color="auto"/>
        <w:left w:val="none" w:sz="0" w:space="0" w:color="auto"/>
        <w:bottom w:val="none" w:sz="0" w:space="0" w:color="auto"/>
        <w:right w:val="none" w:sz="0" w:space="0" w:color="auto"/>
      </w:divBdr>
    </w:div>
    <w:div w:id="1570185544">
      <w:bodyDiv w:val="1"/>
      <w:marLeft w:val="0"/>
      <w:marRight w:val="0"/>
      <w:marTop w:val="0"/>
      <w:marBottom w:val="0"/>
      <w:divBdr>
        <w:top w:val="none" w:sz="0" w:space="0" w:color="auto"/>
        <w:left w:val="none" w:sz="0" w:space="0" w:color="auto"/>
        <w:bottom w:val="none" w:sz="0" w:space="0" w:color="auto"/>
        <w:right w:val="none" w:sz="0" w:space="0" w:color="auto"/>
      </w:divBdr>
      <w:divsChild>
        <w:div w:id="146827961">
          <w:marLeft w:val="0"/>
          <w:marRight w:val="0"/>
          <w:marTop w:val="0"/>
          <w:marBottom w:val="0"/>
          <w:divBdr>
            <w:top w:val="none" w:sz="0" w:space="0" w:color="auto"/>
            <w:left w:val="none" w:sz="0" w:space="0" w:color="auto"/>
            <w:bottom w:val="none" w:sz="0" w:space="0" w:color="auto"/>
            <w:right w:val="none" w:sz="0" w:space="0" w:color="auto"/>
          </w:divBdr>
        </w:div>
      </w:divsChild>
    </w:div>
    <w:div w:id="1622957843">
      <w:bodyDiv w:val="1"/>
      <w:marLeft w:val="0"/>
      <w:marRight w:val="0"/>
      <w:marTop w:val="0"/>
      <w:marBottom w:val="0"/>
      <w:divBdr>
        <w:top w:val="none" w:sz="0" w:space="0" w:color="auto"/>
        <w:left w:val="none" w:sz="0" w:space="0" w:color="auto"/>
        <w:bottom w:val="none" w:sz="0" w:space="0" w:color="auto"/>
        <w:right w:val="none" w:sz="0" w:space="0" w:color="auto"/>
      </w:divBdr>
    </w:div>
    <w:div w:id="1676111110">
      <w:bodyDiv w:val="1"/>
      <w:marLeft w:val="0"/>
      <w:marRight w:val="0"/>
      <w:marTop w:val="0"/>
      <w:marBottom w:val="0"/>
      <w:divBdr>
        <w:top w:val="none" w:sz="0" w:space="0" w:color="auto"/>
        <w:left w:val="none" w:sz="0" w:space="0" w:color="auto"/>
        <w:bottom w:val="none" w:sz="0" w:space="0" w:color="auto"/>
        <w:right w:val="none" w:sz="0" w:space="0" w:color="auto"/>
      </w:divBdr>
    </w:div>
    <w:div w:id="1815443729">
      <w:bodyDiv w:val="1"/>
      <w:marLeft w:val="0"/>
      <w:marRight w:val="0"/>
      <w:marTop w:val="0"/>
      <w:marBottom w:val="0"/>
      <w:divBdr>
        <w:top w:val="none" w:sz="0" w:space="0" w:color="auto"/>
        <w:left w:val="none" w:sz="0" w:space="0" w:color="auto"/>
        <w:bottom w:val="none" w:sz="0" w:space="0" w:color="auto"/>
        <w:right w:val="none" w:sz="0" w:space="0" w:color="auto"/>
      </w:divBdr>
    </w:div>
    <w:div w:id="1867716608">
      <w:bodyDiv w:val="1"/>
      <w:marLeft w:val="0"/>
      <w:marRight w:val="0"/>
      <w:marTop w:val="0"/>
      <w:marBottom w:val="0"/>
      <w:divBdr>
        <w:top w:val="none" w:sz="0" w:space="0" w:color="auto"/>
        <w:left w:val="none" w:sz="0" w:space="0" w:color="auto"/>
        <w:bottom w:val="none" w:sz="0" w:space="0" w:color="auto"/>
        <w:right w:val="none" w:sz="0" w:space="0" w:color="auto"/>
      </w:divBdr>
    </w:div>
    <w:div w:id="1868640070">
      <w:bodyDiv w:val="1"/>
      <w:marLeft w:val="0"/>
      <w:marRight w:val="0"/>
      <w:marTop w:val="0"/>
      <w:marBottom w:val="0"/>
      <w:divBdr>
        <w:top w:val="none" w:sz="0" w:space="0" w:color="auto"/>
        <w:left w:val="none" w:sz="0" w:space="0" w:color="auto"/>
        <w:bottom w:val="none" w:sz="0" w:space="0" w:color="auto"/>
        <w:right w:val="none" w:sz="0" w:space="0" w:color="auto"/>
      </w:divBdr>
    </w:div>
    <w:div w:id="1891647171">
      <w:bodyDiv w:val="1"/>
      <w:marLeft w:val="0"/>
      <w:marRight w:val="0"/>
      <w:marTop w:val="0"/>
      <w:marBottom w:val="0"/>
      <w:divBdr>
        <w:top w:val="none" w:sz="0" w:space="0" w:color="auto"/>
        <w:left w:val="none" w:sz="0" w:space="0" w:color="auto"/>
        <w:bottom w:val="none" w:sz="0" w:space="0" w:color="auto"/>
        <w:right w:val="none" w:sz="0" w:space="0" w:color="auto"/>
      </w:divBdr>
    </w:div>
    <w:div w:id="1920629306">
      <w:bodyDiv w:val="1"/>
      <w:marLeft w:val="0"/>
      <w:marRight w:val="0"/>
      <w:marTop w:val="0"/>
      <w:marBottom w:val="0"/>
      <w:divBdr>
        <w:top w:val="none" w:sz="0" w:space="0" w:color="auto"/>
        <w:left w:val="none" w:sz="0" w:space="0" w:color="auto"/>
        <w:bottom w:val="none" w:sz="0" w:space="0" w:color="auto"/>
        <w:right w:val="none" w:sz="0" w:space="0" w:color="auto"/>
      </w:divBdr>
    </w:div>
    <w:div w:id="2018457086">
      <w:bodyDiv w:val="1"/>
      <w:marLeft w:val="0"/>
      <w:marRight w:val="0"/>
      <w:marTop w:val="0"/>
      <w:marBottom w:val="0"/>
      <w:divBdr>
        <w:top w:val="none" w:sz="0" w:space="0" w:color="auto"/>
        <w:left w:val="none" w:sz="0" w:space="0" w:color="auto"/>
        <w:bottom w:val="none" w:sz="0" w:space="0" w:color="auto"/>
        <w:right w:val="none" w:sz="0" w:space="0" w:color="auto"/>
      </w:divBdr>
    </w:div>
    <w:div w:id="2045865117">
      <w:bodyDiv w:val="1"/>
      <w:marLeft w:val="0"/>
      <w:marRight w:val="0"/>
      <w:marTop w:val="0"/>
      <w:marBottom w:val="0"/>
      <w:divBdr>
        <w:top w:val="none" w:sz="0" w:space="0" w:color="auto"/>
        <w:left w:val="none" w:sz="0" w:space="0" w:color="auto"/>
        <w:bottom w:val="none" w:sz="0" w:space="0" w:color="auto"/>
        <w:right w:val="none" w:sz="0" w:space="0" w:color="auto"/>
      </w:divBdr>
    </w:div>
    <w:div w:id="2054310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21" Type="http://schemas.openxmlformats.org/officeDocument/2006/relationships/header" Target="header7.xml"/><Relationship Id="rId34" Type="http://schemas.openxmlformats.org/officeDocument/2006/relationships/header" Target="header1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yperlink" Target="http://www.iala-aism.org/wiki/dictionary" TargetMode="External"/><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664794-E77F-45DA-AC12-EECCCBF56CB6}"/>
</file>

<file path=customXml/itemProps2.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4.xml><?xml version="1.0" encoding="utf-8"?>
<ds:datastoreItem xmlns:ds="http://schemas.openxmlformats.org/officeDocument/2006/customXml" ds:itemID="{516B4821-B61C-460E-82AE-466F099C1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10</Pages>
  <Words>2443</Words>
  <Characters>13929</Characters>
  <Application>Microsoft Office Word</Application>
  <DocSecurity>0</DocSecurity>
  <Lines>116</Lines>
  <Paragraphs>32</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IALA Guideline</vt:lpstr>
      <vt:lpstr>IALA Guideline</vt:lpstr>
      <vt:lpstr>IALA Guideline 1115</vt:lpstr>
    </vt:vector>
  </TitlesOfParts>
  <Manager>IALA</Manager>
  <Company>IALA</Company>
  <LinksUpToDate>false</LinksUpToDate>
  <CharactersWithSpaces>16340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Michael Hadley</dc:creator>
  <cp:keywords/>
  <dc:description/>
  <cp:lastModifiedBy>Robert Townsend</cp:lastModifiedBy>
  <cp:revision>62</cp:revision>
  <cp:lastPrinted>2020-11-25T08:30:00Z</cp:lastPrinted>
  <dcterms:created xsi:type="dcterms:W3CDTF">2022-04-08T09:38:00Z</dcterms:created>
  <dcterms:modified xsi:type="dcterms:W3CDTF">2022-04-11T17:03:00Z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y fmtid="{D5CDD505-2E9C-101B-9397-08002B2CF9AE}" pid="4" name="MSIP_Label_1bfb733f-faef-464c-9b6d-731b56f94973_Enabled">
    <vt:lpwstr>true</vt:lpwstr>
  </property>
  <property fmtid="{D5CDD505-2E9C-101B-9397-08002B2CF9AE}" pid="5" name="MSIP_Label_1bfb733f-faef-464c-9b6d-731b56f94973_SetDate">
    <vt:lpwstr>2021-09-24T15:42:25Z</vt:lpwstr>
  </property>
  <property fmtid="{D5CDD505-2E9C-101B-9397-08002B2CF9AE}" pid="6" name="MSIP_Label_1bfb733f-faef-464c-9b6d-731b56f94973_Method">
    <vt:lpwstr>Standard</vt:lpwstr>
  </property>
  <property fmtid="{D5CDD505-2E9C-101B-9397-08002B2CF9AE}" pid="7" name="MSIP_Label_1bfb733f-faef-464c-9b6d-731b56f94973_Name">
    <vt:lpwstr>Unclass - Non-Classifié</vt:lpwstr>
  </property>
  <property fmtid="{D5CDD505-2E9C-101B-9397-08002B2CF9AE}" pid="8" name="MSIP_Label_1bfb733f-faef-464c-9b6d-731b56f94973_SiteId">
    <vt:lpwstr>1594fdae-a1d9-4405-915d-011467234338</vt:lpwstr>
  </property>
  <property fmtid="{D5CDD505-2E9C-101B-9397-08002B2CF9AE}" pid="9" name="MSIP_Label_1bfb733f-faef-464c-9b6d-731b56f94973_ActionId">
    <vt:lpwstr>5cd5d40f-f2d3-45c8-8a1a-b61b5adef9d0</vt:lpwstr>
  </property>
  <property fmtid="{D5CDD505-2E9C-101B-9397-08002B2CF9AE}" pid="10" name="MSIP_Label_1bfb733f-faef-464c-9b6d-731b56f94973_ContentBits">
    <vt:lpwstr>0</vt:lpwstr>
  </property>
  <property fmtid="{D5CDD505-2E9C-101B-9397-08002B2CF9AE}" pid="11" name="MediaServiceImageTags">
    <vt:lpwstr/>
  </property>
</Properties>
</file>